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88" w:rsidRP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Book Antiqua" w:hAnsi="Book Antiqua" w:cs="Consolas"/>
          <w:b/>
          <w:bCs/>
          <w:sz w:val="52"/>
          <w:szCs w:val="52"/>
        </w:rPr>
      </w:pPr>
      <w:r w:rsidRPr="00AC1B88">
        <w:rPr>
          <w:rFonts w:ascii="Book Antiqua" w:hAnsi="Book Antiqua" w:cs="Consolas"/>
          <w:b/>
          <w:bCs/>
          <w:sz w:val="52"/>
          <w:szCs w:val="52"/>
        </w:rPr>
        <w:t>CONTRATO Nº 07</w:t>
      </w:r>
      <w:r w:rsidR="00FC13BF">
        <w:rPr>
          <w:rFonts w:ascii="Book Antiqua" w:hAnsi="Book Antiqua" w:cs="Consolas"/>
          <w:b/>
          <w:bCs/>
          <w:sz w:val="52"/>
          <w:szCs w:val="52"/>
        </w:rPr>
        <w:t>9</w:t>
      </w:r>
      <w:r w:rsidRPr="00AC1B88">
        <w:rPr>
          <w:rFonts w:ascii="Book Antiqua" w:hAnsi="Book Antiqua" w:cs="Consolas"/>
          <w:b/>
          <w:bCs/>
          <w:sz w:val="52"/>
          <w:szCs w:val="52"/>
        </w:rPr>
        <w:t>/2019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E23F95" w:rsidRDefault="00AC1B88" w:rsidP="00AC1B88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E A </w:t>
      </w:r>
      <w:r w:rsidR="000920DF" w:rsidRPr="002F6067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0920DF">
        <w:rPr>
          <w:rFonts w:ascii="Book Antiqua" w:hAnsi="Book Antiqua" w:cs="Consolas"/>
          <w:b/>
          <w:bCs/>
          <w:sz w:val="28"/>
          <w:szCs w:val="28"/>
        </w:rPr>
        <w:t>MAX DIAGNOSTICA COMÉRCIO E LOCAÇÃO DE ARTIGOS LABORATORIAIS EIRELI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(EM RECUPERAÇÃO JUDICIAL/EXTRAJUDICIAL, 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QUANDO FOR O CASO) PARA </w:t>
      </w:r>
      <w:r w:rsidRPr="00E23F95">
        <w:rPr>
          <w:rFonts w:ascii="Book Antiqua" w:hAnsi="Book Antiqua" w:cs="Consolas"/>
          <w:b/>
          <w:bCs/>
          <w:sz w:val="28"/>
          <w:szCs w:val="28"/>
        </w:rPr>
        <w:t xml:space="preserve">AQUISIÇÃO DE EQUIPAMENTO E MATERIAL PERMANENTE, </w:t>
      </w:r>
      <w:r w:rsidRPr="00E23F95">
        <w:rPr>
          <w:rFonts w:ascii="Book Antiqua" w:eastAsia="MS Mincho" w:hAnsi="Book Antiqua" w:cs="Consolas"/>
          <w:b/>
          <w:bCs/>
          <w:sz w:val="28"/>
          <w:szCs w:val="28"/>
        </w:rPr>
        <w:t xml:space="preserve">PARA A 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UNIDADE DE ATENÇÃO ESPECIALIZADA EM SAÚDE, LOCALIZADA NA </w:t>
      </w:r>
      <w:r w:rsidRPr="00E23F95">
        <w:rPr>
          <w:rFonts w:ascii="Book Antiqua" w:hAnsi="Book Antiqua" w:cs="Consolas"/>
          <w:b/>
          <w:bCs/>
          <w:sz w:val="28"/>
          <w:szCs w:val="28"/>
        </w:rPr>
        <w:t>RUA RIACHUELO N° 910 – BAIRRO CENTRO – PIRAJUÍ – SP,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 CONFORME ESPECIFICAÇÕES CONSTANTES DO </w:t>
      </w:r>
      <w:r w:rsidRPr="00E23F95">
        <w:rPr>
          <w:rFonts w:ascii="Book Antiqua" w:hAnsi="Book Antiqua" w:cs="Consolas"/>
          <w:b/>
          <w:bCs/>
          <w:sz w:val="28"/>
          <w:szCs w:val="28"/>
        </w:rPr>
        <w:t>ANEXO I – TERMO DE REFERÊNCIA.</w:t>
      </w:r>
    </w:p>
    <w:p w:rsidR="00AC1B88" w:rsidRPr="00E23F95" w:rsidRDefault="00AC1B88" w:rsidP="00AC1B8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38/2019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741969">
        <w:rPr>
          <w:rFonts w:ascii="Book Antiqua" w:eastAsiaTheme="minorHAnsi" w:hAnsi="Book Antiqua" w:cs="Consolas"/>
          <w:b/>
          <w:bCs/>
          <w:sz w:val="28"/>
          <w:szCs w:val="28"/>
        </w:rPr>
        <w:t>PROCESSO N° 0</w:t>
      </w:r>
      <w:r>
        <w:rPr>
          <w:rFonts w:ascii="Book Antiqua" w:eastAsiaTheme="minorHAnsi" w:hAnsi="Book Antiqua" w:cs="Consolas"/>
          <w:b/>
          <w:bCs/>
          <w:sz w:val="28"/>
          <w:szCs w:val="28"/>
        </w:rPr>
        <w:t>81/2019</w:t>
      </w:r>
    </w:p>
    <w:p w:rsidR="00AC1B88" w:rsidRPr="00741969" w:rsidRDefault="00AC1B88" w:rsidP="00AC1B8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sz w:val="28"/>
          <w:szCs w:val="28"/>
        </w:rPr>
        <w:t xml:space="preserve">Aos </w:t>
      </w:r>
      <w:r>
        <w:rPr>
          <w:rFonts w:ascii="Book Antiqua" w:hAnsi="Book Antiqua" w:cs="Consolas"/>
          <w:sz w:val="28"/>
          <w:szCs w:val="28"/>
        </w:rPr>
        <w:t>11</w:t>
      </w:r>
      <w:r w:rsidRPr="00741969">
        <w:rPr>
          <w:rFonts w:ascii="Book Antiqua" w:hAnsi="Book Antiqua" w:cs="Consolas"/>
          <w:sz w:val="28"/>
          <w:szCs w:val="28"/>
        </w:rPr>
        <w:t xml:space="preserve"> dias do mês de </w:t>
      </w:r>
      <w:r>
        <w:rPr>
          <w:rFonts w:ascii="Book Antiqua" w:hAnsi="Book Antiqua" w:cs="Consolas"/>
          <w:sz w:val="28"/>
          <w:szCs w:val="28"/>
        </w:rPr>
        <w:t>dezembro</w:t>
      </w:r>
      <w:r w:rsidRPr="00741969">
        <w:rPr>
          <w:rFonts w:ascii="Book Antiqua" w:hAnsi="Book Antiqua" w:cs="Consolas"/>
          <w:sz w:val="28"/>
          <w:szCs w:val="28"/>
        </w:rPr>
        <w:t xml:space="preserve"> de 2019, no prédio da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741969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741969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741969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741969">
        <w:rPr>
          <w:rFonts w:ascii="Book Antiqua" w:hAnsi="Book Antiqua" w:cs="Consolas"/>
          <w:sz w:val="28"/>
          <w:szCs w:val="28"/>
        </w:rPr>
        <w:t xml:space="preserve">Centro – Pirajuí – SP, presentes, de um lado, o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741969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2F6067">
        <w:rPr>
          <w:rFonts w:ascii="Book Antiqua" w:hAnsi="Book Antiqua" w:cs="Consolas"/>
          <w:b/>
          <w:sz w:val="28"/>
          <w:szCs w:val="28"/>
        </w:rPr>
        <w:t>CONTRATANTE</w:t>
      </w:r>
      <w:r w:rsidRPr="002F6067">
        <w:rPr>
          <w:rFonts w:ascii="Book Antiqua" w:hAnsi="Book Antiqua" w:cs="Consolas"/>
          <w:sz w:val="28"/>
          <w:szCs w:val="28"/>
        </w:rPr>
        <w:t xml:space="preserve">, </w:t>
      </w:r>
      <w:r w:rsidR="002F6067" w:rsidRPr="002F6067">
        <w:rPr>
          <w:rFonts w:ascii="Book Antiqua" w:hAnsi="Book Antiqua" w:cs="Consolas"/>
          <w:sz w:val="28"/>
          <w:szCs w:val="28"/>
        </w:rPr>
        <w:t xml:space="preserve">e a </w:t>
      </w:r>
      <w:r w:rsidR="002F6067" w:rsidRPr="002F6067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0920DF">
        <w:rPr>
          <w:rFonts w:ascii="Book Antiqua" w:hAnsi="Book Antiqua" w:cs="Consolas"/>
          <w:b/>
          <w:bCs/>
          <w:sz w:val="28"/>
          <w:szCs w:val="28"/>
        </w:rPr>
        <w:t>MAX DIAGNOSTICA COMÉRCIO E LOCAÇÃO DE ARTIGOS LABORATORIAIS EIRELI</w:t>
      </w:r>
      <w:r w:rsidR="000920DF" w:rsidRPr="00734CD5">
        <w:rPr>
          <w:rFonts w:ascii="Book Antiqua" w:hAnsi="Book Antiqua" w:cs="Consolas"/>
          <w:sz w:val="28"/>
          <w:szCs w:val="28"/>
        </w:rPr>
        <w:t xml:space="preserve">, </w:t>
      </w:r>
      <w:r w:rsidR="000920DF" w:rsidRPr="00734CD5">
        <w:rPr>
          <w:rFonts w:ascii="Book Antiqua" w:hAnsi="Book Antiqua" w:cs="Consolas"/>
          <w:sz w:val="28"/>
          <w:szCs w:val="28"/>
        </w:rPr>
        <w:lastRenderedPageBreak/>
        <w:t xml:space="preserve">CNPJ sob nº </w:t>
      </w:r>
      <w:r w:rsidR="000920DF">
        <w:rPr>
          <w:rFonts w:ascii="Book Antiqua" w:hAnsi="Book Antiqua" w:cs="Consolas"/>
          <w:bCs/>
          <w:sz w:val="28"/>
          <w:szCs w:val="28"/>
        </w:rPr>
        <w:t>07.776.581/0001-05</w:t>
      </w:r>
      <w:r w:rsidR="000920DF" w:rsidRPr="00734CD5">
        <w:rPr>
          <w:rFonts w:ascii="Book Antiqua" w:hAnsi="Book Antiqua" w:cs="Consolas"/>
          <w:sz w:val="28"/>
          <w:szCs w:val="28"/>
        </w:rPr>
        <w:t xml:space="preserve">, com sede na </w:t>
      </w:r>
      <w:r w:rsidR="000920DF">
        <w:rPr>
          <w:rFonts w:ascii="Book Antiqua" w:hAnsi="Book Antiqua" w:cs="Consolas"/>
          <w:sz w:val="28"/>
          <w:szCs w:val="28"/>
        </w:rPr>
        <w:t>Rua José da Costa Teixeira nº 546 – Bairro Recanto das Flores – CEP 14.110-000 – Ribeirão Preto – SP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– Fone (0XX</w:t>
      </w:r>
      <w:r w:rsidR="00FC13BF">
        <w:rPr>
          <w:rFonts w:ascii="Book Antiqua" w:hAnsi="Book Antiqua" w:cs="Consolas"/>
          <w:bCs/>
          <w:sz w:val="28"/>
          <w:szCs w:val="28"/>
        </w:rPr>
        <w:t>16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) </w:t>
      </w:r>
      <w:r w:rsidR="00FC13BF">
        <w:rPr>
          <w:rFonts w:ascii="Book Antiqua" w:hAnsi="Book Antiqua" w:cs="Consolas"/>
          <w:bCs/>
          <w:sz w:val="28"/>
          <w:szCs w:val="28"/>
        </w:rPr>
        <w:t>3636</w:t>
      </w:r>
      <w:r w:rsidR="000920DF">
        <w:rPr>
          <w:rFonts w:ascii="Book Antiqua" w:hAnsi="Book Antiqua" w:cs="Consolas"/>
          <w:bCs/>
          <w:sz w:val="28"/>
          <w:szCs w:val="28"/>
        </w:rPr>
        <w:t>-</w:t>
      </w:r>
      <w:bookmarkStart w:id="0" w:name="_GoBack"/>
      <w:bookmarkEnd w:id="0"/>
      <w:r w:rsidR="00FC13BF">
        <w:rPr>
          <w:rFonts w:ascii="Book Antiqua" w:hAnsi="Book Antiqua" w:cs="Consolas"/>
          <w:bCs/>
          <w:sz w:val="28"/>
          <w:szCs w:val="28"/>
        </w:rPr>
        <w:t>4433</w:t>
      </w:r>
      <w:r w:rsidR="004056AA">
        <w:rPr>
          <w:rFonts w:ascii="Book Antiqua" w:hAnsi="Book Antiqua" w:cs="Consolas"/>
          <w:bCs/>
          <w:sz w:val="28"/>
          <w:szCs w:val="28"/>
        </w:rPr>
        <w:t xml:space="preserve"> – E-mail: </w:t>
      </w:r>
      <w:r w:rsidR="00FC13BF">
        <w:rPr>
          <w:rFonts w:ascii="Book Antiqua" w:hAnsi="Book Antiqua" w:cs="Consolas"/>
          <w:bCs/>
          <w:sz w:val="28"/>
          <w:szCs w:val="28"/>
        </w:rPr>
        <w:t>licitacao@maxdiagnostica.com.br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representada pel</w:t>
      </w:r>
      <w:r w:rsidR="00FC13BF">
        <w:rPr>
          <w:rFonts w:ascii="Book Antiqua" w:hAnsi="Book Antiqua" w:cs="Consolas"/>
          <w:bCs/>
          <w:sz w:val="28"/>
          <w:szCs w:val="28"/>
        </w:rPr>
        <w:t>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</w:t>
      </w:r>
      <w:r w:rsidR="000920DF" w:rsidRPr="000920DF">
        <w:rPr>
          <w:rFonts w:ascii="Book Antiqua" w:hAnsi="Book Antiqua" w:cs="Consolas"/>
          <w:b/>
          <w:bCs/>
          <w:sz w:val="28"/>
          <w:szCs w:val="28"/>
        </w:rPr>
        <w:t>SENHOR HAMILTON BIANCO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brasileir</w:t>
      </w:r>
      <w:r w:rsidR="00FC13BF">
        <w:rPr>
          <w:rFonts w:ascii="Book Antiqua" w:hAnsi="Book Antiqua" w:cs="Consolas"/>
          <w:bCs/>
          <w:sz w:val="28"/>
          <w:szCs w:val="28"/>
        </w:rPr>
        <w:t>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</w:t>
      </w:r>
      <w:r w:rsidR="00292D18">
        <w:rPr>
          <w:rFonts w:ascii="Book Antiqua" w:hAnsi="Book Antiqua" w:cs="Consolas"/>
          <w:bCs/>
          <w:sz w:val="28"/>
          <w:szCs w:val="28"/>
        </w:rPr>
        <w:t>casad</w:t>
      </w:r>
      <w:r w:rsidR="00FC13BF">
        <w:rPr>
          <w:rFonts w:ascii="Book Antiqua" w:hAnsi="Book Antiqua" w:cs="Consolas"/>
          <w:bCs/>
          <w:sz w:val="28"/>
          <w:szCs w:val="28"/>
        </w:rPr>
        <w:t>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empresári</w:t>
      </w:r>
      <w:r w:rsidR="00FC13BF">
        <w:rPr>
          <w:rFonts w:ascii="Book Antiqua" w:hAnsi="Book Antiqua" w:cs="Consolas"/>
          <w:bCs/>
          <w:sz w:val="28"/>
          <w:szCs w:val="28"/>
        </w:rPr>
        <w:t>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portador da cédula de identidade RG nº </w:t>
      </w:r>
      <w:r w:rsidR="00FC13BF">
        <w:rPr>
          <w:rFonts w:ascii="Book Antiqua" w:hAnsi="Book Antiqua" w:cs="Consolas"/>
          <w:bCs/>
          <w:sz w:val="28"/>
          <w:szCs w:val="28"/>
        </w:rPr>
        <w:t>16.753.100-1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emitido pela Secretaria da Segurança Pública do Estado de </w:t>
      </w:r>
      <w:r w:rsidR="00FC13BF">
        <w:rPr>
          <w:rFonts w:ascii="Book Antiqua" w:hAnsi="Book Antiqua" w:cs="Consolas"/>
          <w:bCs/>
          <w:sz w:val="28"/>
          <w:szCs w:val="28"/>
        </w:rPr>
        <w:t>São Paulo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e, devidamente Inscrito no Cadastro das Pessoas Físicas do Ministério da Fazenda sob o nº </w:t>
      </w:r>
      <w:r w:rsidR="00FC13BF">
        <w:rPr>
          <w:rFonts w:ascii="Book Antiqua" w:hAnsi="Book Antiqua" w:cs="Consolas"/>
          <w:bCs/>
          <w:sz w:val="28"/>
          <w:szCs w:val="28"/>
        </w:rPr>
        <w:t>127.629.658-45</w:t>
      </w:r>
      <w:r w:rsidRPr="00FD3117">
        <w:rPr>
          <w:rFonts w:ascii="Book Antiqua" w:hAnsi="Book Antiqua"/>
          <w:sz w:val="28"/>
          <w:szCs w:val="28"/>
        </w:rPr>
        <w:t xml:space="preserve">, na qualidade de vencedora do </w:t>
      </w:r>
      <w:r w:rsidRPr="00FD3117">
        <w:rPr>
          <w:rFonts w:ascii="Book Antiqua" w:hAnsi="Book Antiqua" w:cs="Consolas"/>
          <w:sz w:val="28"/>
          <w:szCs w:val="28"/>
        </w:rPr>
        <w:t>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FD3117">
        <w:rPr>
          <w:rFonts w:ascii="Book Antiqua" w:hAnsi="Book Antiqua" w:cs="Consolas"/>
          <w:sz w:val="28"/>
          <w:szCs w:val="28"/>
        </w:rPr>
        <w:t>/2019</w:t>
      </w:r>
      <w:r w:rsidRPr="00FD3117">
        <w:rPr>
          <w:rFonts w:ascii="Book Antiqua" w:hAnsi="Book Antiqua"/>
          <w:sz w:val="28"/>
          <w:szCs w:val="28"/>
        </w:rPr>
        <w:t xml:space="preserve">, doravante denominada </w:t>
      </w:r>
      <w:r w:rsidRPr="00FD3117">
        <w:rPr>
          <w:rFonts w:ascii="Book Antiqua" w:hAnsi="Book Antiqua"/>
          <w:b/>
          <w:sz w:val="28"/>
          <w:szCs w:val="28"/>
        </w:rPr>
        <w:t>CONTRATADA</w:t>
      </w:r>
      <w:r w:rsidRPr="00FD3117">
        <w:rPr>
          <w:rFonts w:ascii="Book Antiqua" w:hAnsi="Book Antiqua"/>
          <w:sz w:val="28"/>
          <w:szCs w:val="28"/>
        </w:rPr>
        <w:t>, nos termos da Lei Federal nº 8.666, de 21 de junho de 1993, e alterações, Lei Federal nº 10.520, de 17 de julho de 2002, firmam o presente contrato, nos autos do Processo nº 0</w:t>
      </w:r>
      <w:r>
        <w:rPr>
          <w:rFonts w:ascii="Book Antiqua" w:hAnsi="Book Antiqua"/>
          <w:sz w:val="28"/>
          <w:szCs w:val="28"/>
        </w:rPr>
        <w:t>81</w:t>
      </w:r>
      <w:r w:rsidRPr="00FD3117">
        <w:rPr>
          <w:rFonts w:ascii="Book Antiqua" w:hAnsi="Book Antiqua"/>
          <w:sz w:val="28"/>
          <w:szCs w:val="28"/>
        </w:rPr>
        <w:t>/2019, com as seguintes cláusulas: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1.1 –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357"/>
        <w:gridCol w:w="2506"/>
        <w:gridCol w:w="2207"/>
        <w:gridCol w:w="1134"/>
        <w:gridCol w:w="1514"/>
        <w:gridCol w:w="1407"/>
      </w:tblGrid>
      <w:tr w:rsidR="006852A1" w:rsidRPr="008A4F7A" w:rsidTr="004D618A">
        <w:trPr>
          <w:trHeight w:val="240"/>
          <w:jc w:val="center"/>
        </w:trPr>
        <w:tc>
          <w:tcPr>
            <w:tcW w:w="781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</w:p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  <w:r w:rsidRPr="004D618A">
              <w:rPr>
                <w:rFonts w:ascii="Book Antiqua" w:hAnsi="Book Antiqua"/>
                <w:b/>
              </w:rPr>
              <w:t>ITEM</w:t>
            </w:r>
          </w:p>
        </w:tc>
        <w:tc>
          <w:tcPr>
            <w:tcW w:w="1357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</w:p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  <w:r w:rsidRPr="004D618A">
              <w:rPr>
                <w:rFonts w:ascii="Book Antiqua" w:hAnsi="Book Antiqua" w:cs="Calibri"/>
                <w:b/>
                <w:color w:val="000000"/>
              </w:rPr>
              <w:t>CÓDIGO</w:t>
            </w:r>
          </w:p>
        </w:tc>
        <w:tc>
          <w:tcPr>
            <w:tcW w:w="2506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DISCRIMINAÇÃO</w:t>
            </w:r>
          </w:p>
        </w:tc>
        <w:tc>
          <w:tcPr>
            <w:tcW w:w="2207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UNIDADE DE FORNECIMENTO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QUANT.</w:t>
            </w:r>
          </w:p>
        </w:tc>
        <w:tc>
          <w:tcPr>
            <w:tcW w:w="1514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PREÇO UNITÁRIO  (R$)</w:t>
            </w:r>
          </w:p>
        </w:tc>
        <w:tc>
          <w:tcPr>
            <w:tcW w:w="1407" w:type="dxa"/>
            <w:shd w:val="clear" w:color="auto" w:fill="DDD9C3" w:themeFill="background2" w:themeFillShade="E6"/>
            <w:noWrap/>
            <w:vAlign w:val="center"/>
          </w:tcPr>
          <w:p w:rsidR="006852A1" w:rsidRPr="004D618A" w:rsidRDefault="006852A1" w:rsidP="004D618A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4D618A">
              <w:rPr>
                <w:rFonts w:ascii="Book Antiqua" w:hAnsi="Book Antiqua"/>
                <w:b/>
              </w:rPr>
              <w:t>PREÇO TOTAL (R$)</w:t>
            </w:r>
          </w:p>
        </w:tc>
      </w:tr>
      <w:tr w:rsidR="00FC13BF" w:rsidRPr="00E23F95" w:rsidTr="00FC13BF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:rsidR="00FC13BF" w:rsidRPr="00FC13BF" w:rsidRDefault="00FC13BF" w:rsidP="00FC13BF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FC13B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FC13BF" w:rsidRPr="00FC13BF" w:rsidRDefault="00FC13BF" w:rsidP="00FC13BF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FC13B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013.162.020</w:t>
            </w:r>
          </w:p>
        </w:tc>
        <w:tc>
          <w:tcPr>
            <w:tcW w:w="2506" w:type="dxa"/>
            <w:shd w:val="clear" w:color="auto" w:fill="auto"/>
            <w:noWrap/>
            <w:vAlign w:val="center"/>
            <w:hideMark/>
          </w:tcPr>
          <w:p w:rsidR="00FC13BF" w:rsidRPr="00FC13BF" w:rsidRDefault="00FC13BF" w:rsidP="00FC13BF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FC13B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ANALISADOR BIOQUIMICO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FC13BF" w:rsidRPr="00FC13BF" w:rsidRDefault="00FC13BF" w:rsidP="00FC13BF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FC13B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C13BF" w:rsidRPr="00FC13BF" w:rsidRDefault="00FC13BF" w:rsidP="00FC13BF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FC13BF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1,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FC13BF" w:rsidRPr="00FC13BF" w:rsidRDefault="00FC13BF" w:rsidP="00FC13BF">
            <w:pPr>
              <w:pStyle w:val="Right"/>
              <w:jc w:val="center"/>
              <w:rPr>
                <w:rFonts w:ascii="Book Antiqua" w:hAnsi="Book Antiqua"/>
              </w:rPr>
            </w:pPr>
            <w:r w:rsidRPr="00FC13BF">
              <w:rPr>
                <w:rFonts w:ascii="Book Antiqua" w:hAnsi="Book Antiqua"/>
              </w:rPr>
              <w:t>78.800,00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FC13BF" w:rsidRPr="00FC13BF" w:rsidRDefault="00FC13BF" w:rsidP="00FC13BF">
            <w:pPr>
              <w:pStyle w:val="Right"/>
              <w:jc w:val="center"/>
              <w:rPr>
                <w:rFonts w:ascii="Book Antiqua" w:hAnsi="Book Antiqua"/>
              </w:rPr>
            </w:pPr>
            <w:r w:rsidRPr="00FC13BF">
              <w:rPr>
                <w:rFonts w:ascii="Book Antiqua" w:hAnsi="Book Antiqua"/>
              </w:rPr>
              <w:t>78.800,00</w:t>
            </w:r>
          </w:p>
        </w:tc>
      </w:tr>
    </w:tbl>
    <w:p w:rsidR="006852A1" w:rsidRDefault="006852A1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741969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 xml:space="preserve"> e seus anexos; b) Proposta de </w:t>
      </w:r>
      <w:r w:rsidR="000920DF">
        <w:rPr>
          <w:rFonts w:ascii="Book Antiqua" w:hAnsi="Book Antiqua" w:cs="Consolas"/>
          <w:sz w:val="28"/>
          <w:szCs w:val="28"/>
        </w:rPr>
        <w:t>21</w:t>
      </w:r>
      <w:r w:rsidR="008A4F7A">
        <w:rPr>
          <w:rFonts w:ascii="Book Antiqua" w:hAnsi="Book Antiqua" w:cs="Consolas"/>
          <w:sz w:val="28"/>
          <w:szCs w:val="28"/>
        </w:rPr>
        <w:t xml:space="preserve"> d</w:t>
      </w:r>
      <w:r w:rsidRPr="00741969">
        <w:rPr>
          <w:rFonts w:ascii="Book Antiqua" w:hAnsi="Book Antiqua" w:cs="Consolas"/>
          <w:sz w:val="28"/>
          <w:szCs w:val="28"/>
        </w:rPr>
        <w:t xml:space="preserve">e </w:t>
      </w:r>
      <w:r w:rsidR="008A4F7A">
        <w:rPr>
          <w:rFonts w:ascii="Book Antiqua" w:hAnsi="Book Antiqua" w:cs="Consolas"/>
          <w:sz w:val="28"/>
          <w:szCs w:val="28"/>
        </w:rPr>
        <w:t>outubro</w:t>
      </w:r>
      <w:r w:rsidRPr="00741969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; c) Ata da sessão do 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1.3 </w:t>
      </w:r>
      <w:r w:rsidRPr="00741969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333140" w:rsidRDefault="00333140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lastRenderedPageBreak/>
        <w:t>CLÁUSULA SEGUNDA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DOS PRAZOS DE VIGÊNCIA E DO RECEBIMENTO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741969">
        <w:rPr>
          <w:rFonts w:ascii="Book Antiqua" w:hAnsi="Book Antiqua" w:cs="Consolas"/>
          <w:sz w:val="28"/>
          <w:szCs w:val="28"/>
        </w:rPr>
        <w:t xml:space="preserve">Este contrato vigorará por 12 (doze) meses, contados da data indicada pelo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na Autorização de Compras ou de Fornecimento, conforme o caso.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bookmarkStart w:id="1" w:name="OLE_LINK33"/>
      <w:r w:rsidRPr="00741969">
        <w:rPr>
          <w:rFonts w:ascii="Book Antiqua" w:hAnsi="Book Antiqua" w:cs="Consolas"/>
          <w:b/>
          <w:sz w:val="28"/>
          <w:szCs w:val="28"/>
        </w:rPr>
        <w:t>2.2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bookmarkEnd w:id="1"/>
      <w:r w:rsidRPr="00741969">
        <w:rPr>
          <w:rFonts w:ascii="Book Antiqua" w:hAnsi="Book Antiqua" w:cs="Consolas"/>
          <w:sz w:val="28"/>
          <w:szCs w:val="28"/>
        </w:rPr>
        <w:t xml:space="preserve">Durante o prazo de vigência contratual,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deverá entregar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2.3 –</w:t>
      </w:r>
      <w:r w:rsidRPr="00741969">
        <w:rPr>
          <w:rFonts w:ascii="Book Antiqua" w:hAnsi="Book Antiqua" w:cs="Consolas"/>
          <w:sz w:val="28"/>
          <w:szCs w:val="28"/>
        </w:rPr>
        <w:t xml:space="preserve"> O Atestado de Recebimento será emitido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 xml:space="preserve">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em até 05 (cinco) dias úteis contados da data de entrega.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 w:rsidRPr="008E0707">
        <w:rPr>
          <w:rFonts w:ascii="Book Antiqua" w:hAnsi="Book Antiqua"/>
          <w:sz w:val="28"/>
          <w:szCs w:val="28"/>
        </w:rPr>
        <w:t xml:space="preserve"> O prazo de garantia do objeto será de 12 (doze) meses, contados a partir da data de emissão do Termo de Recebimento Definitivo.</w:t>
      </w:r>
    </w:p>
    <w:p w:rsidR="00AC1B88" w:rsidRPr="008E0707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TERCEIRA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CONDIÇÕES DE FORNECIMENTO, DE RECEBIMENTO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E SANEAMENTO DE IRREGULARIDADES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3.1 –</w:t>
      </w:r>
      <w:r w:rsidRPr="00741969">
        <w:rPr>
          <w:rFonts w:ascii="Book Antiqua" w:hAnsi="Book Antiqua" w:cs="Consolas"/>
          <w:sz w:val="28"/>
          <w:szCs w:val="28"/>
        </w:rPr>
        <w:t xml:space="preserve">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 – </w:t>
      </w:r>
      <w:r w:rsidRPr="00741969">
        <w:rPr>
          <w:rFonts w:ascii="Book Antiqua" w:hAnsi="Book Antiqua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3.2.1 – </w:t>
      </w:r>
      <w:r w:rsidRPr="00741969">
        <w:rPr>
          <w:rFonts w:ascii="Book Antiqua" w:hAnsi="Book Antiqua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, para serem submetidos à apreciação superior.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 – </w:t>
      </w:r>
      <w:r w:rsidRPr="00741969">
        <w:rPr>
          <w:rFonts w:ascii="Book Antiqua" w:hAnsi="Book Antiqua" w:cs="Consolas"/>
          <w:sz w:val="28"/>
          <w:szCs w:val="28"/>
        </w:rPr>
        <w:t>O objeto deverá ser entregue observando-se as seguintes condições: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lastRenderedPageBreak/>
        <w:t>a</w:t>
      </w:r>
      <w:proofErr w:type="gramEnd"/>
      <w:r w:rsidRPr="00741969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. Disponibilizar</w:t>
      </w:r>
      <w:r w:rsidRPr="005B45AC">
        <w:rPr>
          <w:rFonts w:ascii="Book Antiqua" w:hAnsi="Book Antiqua"/>
          <w:sz w:val="28"/>
          <w:szCs w:val="28"/>
        </w:rPr>
        <w:t xml:space="preserve"> pessoal suficiente e adequado para a descarga, para a movimentação e para a efetiva entrega dos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5B45AC">
        <w:rPr>
          <w:rFonts w:ascii="Book Antiqua" w:hAnsi="Book Antiqua"/>
          <w:sz w:val="28"/>
          <w:szCs w:val="28"/>
        </w:rPr>
        <w:t xml:space="preserve"> a este </w:t>
      </w:r>
      <w:r>
        <w:rPr>
          <w:rFonts w:ascii="Book Antiqua" w:hAnsi="Book Antiqua"/>
          <w:sz w:val="28"/>
          <w:szCs w:val="28"/>
        </w:rPr>
        <w:t>Município de Pirajuí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Local de entrega: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</w:t>
      </w:r>
      <w:r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c)</w:t>
      </w:r>
      <w:r w:rsidRPr="00741969">
        <w:rPr>
          <w:rFonts w:ascii="Book Antiqua" w:hAnsi="Book Antiqua" w:cs="Consolas"/>
          <w:sz w:val="28"/>
          <w:szCs w:val="28"/>
        </w:rPr>
        <w:t xml:space="preserve"> H</w:t>
      </w:r>
      <w:r w:rsidRPr="00741969">
        <w:rPr>
          <w:rFonts w:ascii="Book Antiqua" w:eastAsia="Arial Unicode MS" w:hAnsi="Book Antiqua" w:cs="Consolas"/>
          <w:sz w:val="28"/>
          <w:szCs w:val="28"/>
        </w:rPr>
        <w:t>orário de recebimento: das 08h00 às 11h00 e das 13h00 às 17h00.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3.3.1 – </w:t>
      </w:r>
      <w:r w:rsidRPr="00741969">
        <w:rPr>
          <w:rFonts w:ascii="Book Antiqua" w:hAnsi="Book Antiqua" w:cs="Consolas"/>
          <w:sz w:val="28"/>
          <w:szCs w:val="28"/>
        </w:rPr>
        <w:t>Por ocasião da entrega, 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 xml:space="preserve"> ter</w:t>
      </w:r>
      <w:r>
        <w:rPr>
          <w:rFonts w:ascii="Book Antiqua" w:hAnsi="Book Antiqua" w:cs="Consolas"/>
          <w:sz w:val="28"/>
          <w:szCs w:val="28"/>
        </w:rPr>
        <w:t>ão</w:t>
      </w:r>
      <w:r w:rsidRPr="00741969">
        <w:rPr>
          <w:rFonts w:ascii="Book Antiqua" w:hAnsi="Book Antiqua" w:cs="Consolas"/>
          <w:sz w:val="28"/>
          <w:szCs w:val="28"/>
        </w:rPr>
        <w:t xml:space="preserve"> suas características confrontadas com as especificações contidas no edital e na proposta ofertada durante o certame licitatório, principalmente no tocante à unidade de fornecimento e à marca indicada, sob pena de recusa de recebimento.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3.4 – </w:t>
      </w:r>
      <w:r w:rsidRPr="00741969">
        <w:rPr>
          <w:rFonts w:ascii="Book Antiqua" w:hAnsi="Book Antiqua" w:cs="Consolas"/>
          <w:sz w:val="28"/>
          <w:szCs w:val="28"/>
        </w:rPr>
        <w:t xml:space="preserve">Constatadas irregularidades no objeto,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a)</w:t>
      </w:r>
      <w:r w:rsidRPr="00741969">
        <w:rPr>
          <w:rFonts w:ascii="Book Antiqua" w:hAnsi="Book Antiqua" w:cs="Consolas"/>
          <w:sz w:val="28"/>
          <w:szCs w:val="28"/>
        </w:rPr>
        <w:t xml:space="preserve"> Rejeitá-lo no todo ou em parte se não corresponder às especificações do Termo de Referência anexo ao Edital, determinando sua substituição/correção;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Determinar sua complementação se houver diferença de quantidades ou de partes.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741969">
        <w:rPr>
          <w:rFonts w:ascii="Book Antiqua" w:hAnsi="Book Antiqua" w:cs="Consolas"/>
          <w:sz w:val="28"/>
          <w:szCs w:val="28"/>
        </w:rPr>
        <w:t xml:space="preserve">As irregularidades deverão ser sanadas de acordo com a indicação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máximo de 05 (cinco) dias úteis, contados do recebimento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da notificação por escrito, mantido o preço inicialmente contratado;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3.6 – </w:t>
      </w:r>
      <w:r w:rsidRPr="00741969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741969">
        <w:rPr>
          <w:rFonts w:ascii="Book Antiqua" w:hAnsi="Book Antiqua" w:cs="Consolas"/>
          <w:sz w:val="28"/>
          <w:szCs w:val="28"/>
        </w:rPr>
        <w:t>entregue</w:t>
      </w:r>
      <w:r>
        <w:rPr>
          <w:rFonts w:ascii="Book Antiqua" w:hAnsi="Book Antiqua" w:cs="Consolas"/>
          <w:sz w:val="28"/>
          <w:szCs w:val="28"/>
        </w:rPr>
        <w:t>s.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3.7 –</w:t>
      </w:r>
      <w:r w:rsidRPr="00741969">
        <w:rPr>
          <w:rFonts w:ascii="Book Antiqua" w:hAnsi="Book Antiqua" w:cs="Consolas"/>
          <w:sz w:val="28"/>
          <w:szCs w:val="28"/>
        </w:rPr>
        <w:t xml:space="preserve"> Correrão por conta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seguro, transporte, tributos, </w:t>
      </w:r>
      <w:r w:rsidRPr="00741969">
        <w:rPr>
          <w:rFonts w:ascii="Book Antiqua" w:hAnsi="Book Antiqua" w:cs="Consolas"/>
          <w:sz w:val="28"/>
          <w:szCs w:val="28"/>
        </w:rPr>
        <w:lastRenderedPageBreak/>
        <w:t xml:space="preserve">encargos trabalhistas e previdenciários, e a entrega deverá ocorrer sem prejuízo dos serviços normais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QUARTA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VALOR, RECURSOS E PAGAMENTO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 –</w:t>
      </w:r>
      <w:r w:rsidRPr="00741969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="00FC13BF" w:rsidRPr="008A4F7A">
        <w:rPr>
          <w:rFonts w:ascii="Book Antiqua" w:hAnsi="Book Antiqua" w:cs="Consolas"/>
          <w:b/>
          <w:sz w:val="28"/>
          <w:szCs w:val="28"/>
        </w:rPr>
        <w:t xml:space="preserve">R$ </w:t>
      </w:r>
      <w:r w:rsidR="00FC13BF" w:rsidRPr="00FC13BF">
        <w:rPr>
          <w:rFonts w:ascii="Book Antiqua" w:hAnsi="Book Antiqua" w:cs="Consolas"/>
          <w:b/>
          <w:sz w:val="28"/>
          <w:szCs w:val="28"/>
        </w:rPr>
        <w:t>78.800,00</w:t>
      </w:r>
      <w:r w:rsidR="00FC13BF" w:rsidRPr="008A4F7A">
        <w:rPr>
          <w:rFonts w:ascii="Book Antiqua" w:hAnsi="Book Antiqua" w:cs="Consolas"/>
          <w:b/>
          <w:sz w:val="28"/>
          <w:szCs w:val="28"/>
        </w:rPr>
        <w:t xml:space="preserve"> (</w:t>
      </w:r>
      <w:r w:rsidR="00FC13BF">
        <w:rPr>
          <w:rFonts w:ascii="Book Antiqua" w:hAnsi="Book Antiqua" w:cs="Consolas"/>
          <w:b/>
          <w:sz w:val="28"/>
          <w:szCs w:val="28"/>
        </w:rPr>
        <w:t>SETENTA E OITO MIL E OITOCENTOS REAIS</w:t>
      </w:r>
      <w:r w:rsidR="008A4F7A" w:rsidRPr="008A4F7A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, o qual correrá por conta da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Funciona</w:t>
      </w:r>
      <w:r>
        <w:rPr>
          <w:rFonts w:ascii="Book Antiqua" w:hAnsi="Book Antiqua" w:cs="Consolas"/>
          <w:sz w:val="28"/>
          <w:szCs w:val="28"/>
        </w:rPr>
        <w:t>is</w:t>
      </w:r>
      <w:r w:rsidRPr="00741969">
        <w:rPr>
          <w:rFonts w:ascii="Book Antiqua" w:hAnsi="Book Antiqua" w:cs="Consolas"/>
          <w:sz w:val="28"/>
          <w:szCs w:val="28"/>
        </w:rPr>
        <w:t xml:space="preserve"> Programática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: </w:t>
      </w:r>
    </w:p>
    <w:p w:rsidR="00AC1B88" w:rsidRPr="00741969" w:rsidRDefault="00AC1B88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632.</w:t>
      </w:r>
    </w:p>
    <w:p w:rsidR="00AC1B88" w:rsidRDefault="00AC1B88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634.</w:t>
      </w:r>
    </w:p>
    <w:p w:rsidR="008A4F7A" w:rsidRPr="00741969" w:rsidRDefault="008A4F7A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4.2 –</w:t>
      </w:r>
      <w:r w:rsidRPr="00741969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Recebimento Definitivo, mediante depósito(s) em conta corrente em nome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4.3 –</w:t>
      </w:r>
      <w:r w:rsidRPr="00741969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>, o prazo para sua regularização.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4.4 –</w:t>
      </w:r>
      <w:r w:rsidRPr="00741969">
        <w:rPr>
          <w:rFonts w:ascii="Book Antiqua" w:hAnsi="Book Antiqua" w:cs="Consolas"/>
          <w:sz w:val="28"/>
          <w:szCs w:val="28"/>
        </w:rPr>
        <w:t xml:space="preserve"> Caso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4.5 –</w:t>
      </w:r>
      <w:r w:rsidRPr="00741969">
        <w:rPr>
          <w:rFonts w:ascii="Book Antiqua" w:hAnsi="Book Antiqua" w:cs="Consolas"/>
          <w:sz w:val="28"/>
          <w:szCs w:val="28"/>
        </w:rPr>
        <w:t xml:space="preserve"> Conforme legislação vigente, ficam obrigados a emitir Nota Fiscal Eletrônica – NF-e, os contribuintes que, independentemente da atividade econômica exercida, realizem operações destinadas à Administração Pública direta ou indireta.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4.6 –</w:t>
      </w:r>
      <w:r w:rsidRPr="00741969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8A4F7A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4.7 –</w:t>
      </w:r>
      <w:r w:rsidRPr="00741969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4.8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4.9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4.10 –</w:t>
      </w:r>
      <w:r w:rsidRPr="00741969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QUINTA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sz w:val="28"/>
          <w:szCs w:val="28"/>
        </w:rPr>
        <w:t xml:space="preserve">Além das disposições constantes no Termo de Referência – Anexo I do Edital, 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obriga-se a: </w:t>
      </w: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5.1 – </w:t>
      </w:r>
      <w:r w:rsidRPr="00C919AB">
        <w:rPr>
          <w:rFonts w:ascii="Book Antiqua" w:hAnsi="Book Antiqua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AC1B88" w:rsidRPr="00D82B41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5.2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Arcar com as despesas de carga e descarga e de frete referentes à entrega do objeto, inclusive as decorrentes da devolução e da reposição dos produtos recusados por não atenderem ao Edital.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5.3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5.4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Assegurar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o prazo de garantia especificado.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5.5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pelos encargos trabalhistas, previdenciários, fiscais, comerciais resultantes da execução deste Contrato;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5.5.1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inadimplência da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não transfere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a responsabilidade de seu pagamento, nem poderá onerar o objeto deste Contrato.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5.7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por danos causados diretamente à Administração ou a terceiros, decorrentes de sua culpa ou dolo na execução do objeto, não excluindo ou reduzindo essa responsabilidade a fiscalização ou o acompanhamento pelo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5.8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Pr="00D82B41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5.9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pela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 xml:space="preserve"> e, ainda, na hipótese de substituição ou impedimento do administrador judicial, comunicar imediatamente, por escrito, à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>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SEXTA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6.1 –</w:t>
      </w:r>
      <w:r w:rsidRPr="00741969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6.2 –</w:t>
      </w:r>
      <w:r w:rsidRPr="00741969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ao local determinado para a entrega do objeto.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6.3 –</w:t>
      </w:r>
      <w:r w:rsidRPr="00741969">
        <w:rPr>
          <w:rFonts w:ascii="Book Antiqua" w:hAnsi="Book Antiqua" w:cs="Consolas"/>
          <w:sz w:val="28"/>
          <w:szCs w:val="28"/>
        </w:rPr>
        <w:t xml:space="preserve"> Comunicar à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qualquer irregularidade no fornecimento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lastRenderedPageBreak/>
        <w:t>CLÁUSULA SÉTIMA</w:t>
      </w:r>
    </w:p>
    <w:p w:rsidR="00AC1B88" w:rsidRPr="00741969" w:rsidRDefault="00AC1B88" w:rsidP="00AC1B8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DA FISCALIZAÇÃO</w:t>
      </w:r>
    </w:p>
    <w:p w:rsidR="00AC1B88" w:rsidRPr="00741969" w:rsidRDefault="00AC1B88" w:rsidP="00AC1B88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4646A2" w:rsidRDefault="00AC1B88" w:rsidP="00AC1B88">
      <w:pPr>
        <w:ind w:left="0" w:right="-1"/>
        <w:rPr>
          <w:rFonts w:ascii="Book Antiqua" w:hAnsi="Book Antiqua" w:cs="Consolas"/>
          <w:sz w:val="28"/>
          <w:szCs w:val="28"/>
        </w:rPr>
      </w:pPr>
      <w:r w:rsidRPr="004646A2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4646A2">
        <w:rPr>
          <w:rFonts w:ascii="Book Antiqua" w:hAnsi="Book Antiqua" w:cs="Consolas"/>
          <w:sz w:val="28"/>
          <w:szCs w:val="28"/>
        </w:rPr>
        <w:t xml:space="preserve">– Fica nomeada como gestora do contrato, 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4646A2">
        <w:rPr>
          <w:rFonts w:ascii="Book Antiqua" w:hAnsi="Book Antiqua" w:cs="Consolas"/>
          <w:bCs/>
          <w:sz w:val="28"/>
          <w:szCs w:val="28"/>
        </w:rPr>
        <w:t>.</w:t>
      </w:r>
    </w:p>
    <w:p w:rsidR="00AC1B88" w:rsidRPr="00741969" w:rsidRDefault="00AC1B88" w:rsidP="00AC1B8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ind w:left="0" w:right="-1"/>
        <w:rPr>
          <w:rFonts w:ascii="Book Antiqua" w:hAnsi="Book Antiqua" w:cs="Consolas"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7.1.1 –</w:t>
      </w:r>
      <w:r w:rsidRPr="00741969">
        <w:rPr>
          <w:rFonts w:ascii="Book Antiqua" w:hAnsi="Book Antiqua" w:cs="Consolas"/>
          <w:sz w:val="28"/>
          <w:szCs w:val="28"/>
        </w:rPr>
        <w:t xml:space="preserve"> No desempenho de suas atividades é assegurado a gestora do contrato o direito de verificar a perfeita execução do presente contrato em todos os termos e condições</w:t>
      </w:r>
      <w:r w:rsidRPr="00741969">
        <w:rPr>
          <w:rFonts w:ascii="Book Antiqua" w:hAnsi="Book Antiqua" w:cs="Consolas"/>
          <w:bCs/>
          <w:sz w:val="28"/>
          <w:szCs w:val="28"/>
        </w:rPr>
        <w:t>.</w:t>
      </w:r>
    </w:p>
    <w:p w:rsidR="000920DF" w:rsidRPr="00741969" w:rsidRDefault="000920DF" w:rsidP="00AC1B8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OITAVA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8.1 –</w:t>
      </w:r>
      <w:r w:rsidRPr="00741969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8.2 –</w:t>
      </w:r>
      <w:r w:rsidRPr="00741969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8.3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8.4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8.5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8.6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8.7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NONA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741969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9.2 </w:t>
      </w:r>
      <w:r w:rsidRPr="00741969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</w:t>
      </w:r>
    </w:p>
    <w:p w:rsidR="00AC1B88" w:rsidRPr="00741969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2F6067" w:rsidRPr="00741969" w:rsidRDefault="002F6067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FC13BF" w:rsidRDefault="000920DF" w:rsidP="004D618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FC13BF">
        <w:rPr>
          <w:rFonts w:ascii="Book Antiqua" w:hAnsi="Book Antiqua" w:cs="Consolas"/>
          <w:b/>
          <w:bCs/>
          <w:sz w:val="28"/>
          <w:szCs w:val="28"/>
        </w:rPr>
        <w:t>MAX DIAGNOSTICA COMÉRCIO E LOCAÇÃO DE ARTIGOS LABORATORIAIS EIRELI</w:t>
      </w:r>
      <w:r w:rsidR="00FC13BF" w:rsidRPr="00734CD5">
        <w:rPr>
          <w:rFonts w:ascii="Book Antiqua" w:hAnsi="Book Antiqua" w:cs="Consolas"/>
          <w:sz w:val="28"/>
          <w:szCs w:val="28"/>
        </w:rPr>
        <w:t xml:space="preserve"> </w:t>
      </w:r>
    </w:p>
    <w:p w:rsidR="00AC1B88" w:rsidRPr="00FC13BF" w:rsidRDefault="00FC13BF" w:rsidP="004D618A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FC13BF">
        <w:rPr>
          <w:rFonts w:ascii="Book Antiqua" w:hAnsi="Book Antiqua" w:cs="Consolas"/>
          <w:b/>
          <w:bCs/>
          <w:sz w:val="28"/>
          <w:szCs w:val="28"/>
        </w:rPr>
        <w:t>HAMILTON BIANCO</w:t>
      </w:r>
    </w:p>
    <w:p w:rsidR="00AC1B88" w:rsidRPr="00741969" w:rsidRDefault="004056A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056AA">
        <w:rPr>
          <w:rFonts w:ascii="Book Antiqua" w:hAnsi="Book Antiqua" w:cs="Consolas"/>
          <w:b/>
          <w:bCs/>
          <w:sz w:val="28"/>
          <w:szCs w:val="28"/>
        </w:rPr>
        <w:t>C</w:t>
      </w:r>
      <w:r w:rsidR="00AC1B88" w:rsidRPr="00741969">
        <w:rPr>
          <w:rFonts w:ascii="Book Antiqua" w:hAnsi="Book Antiqua" w:cs="Consolas"/>
          <w:b/>
          <w:bCs/>
          <w:sz w:val="28"/>
          <w:szCs w:val="28"/>
        </w:rPr>
        <w:t>ONTRATADA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741969">
        <w:rPr>
          <w:rFonts w:ascii="Book Antiqua" w:hAnsi="Book Antiqua" w:cs="Consolas"/>
          <w:sz w:val="28"/>
          <w:szCs w:val="28"/>
        </w:rPr>
        <w:t>:</w:t>
      </w: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tbl>
      <w:tblPr>
        <w:tblW w:w="106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1"/>
        <w:gridCol w:w="4770"/>
      </w:tblGrid>
      <w:tr w:rsidR="008A4F7A" w:rsidRPr="00F65B90" w:rsidTr="00270232">
        <w:trPr>
          <w:jc w:val="center"/>
        </w:trPr>
        <w:tc>
          <w:tcPr>
            <w:tcW w:w="5921" w:type="dxa"/>
          </w:tcPr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C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.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DA SILVA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70" w:type="dxa"/>
          </w:tcPr>
          <w:p w:rsidR="008A4F7A" w:rsidRPr="00F65B90" w:rsidRDefault="008A4F7A" w:rsidP="00270232">
            <w:pPr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M. DA SILVA</w:t>
            </w:r>
          </w:p>
          <w:p w:rsidR="008A4F7A" w:rsidRPr="00F65B90" w:rsidRDefault="008A4F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8A4F7A" w:rsidRPr="00F65B90" w:rsidRDefault="008A4F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8A4F7A" w:rsidRPr="00F65B90" w:rsidRDefault="008A4F7A" w:rsidP="008A4F7A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2F6067" w:rsidRDefault="002F6067" w:rsidP="002F6067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lastRenderedPageBreak/>
        <w:t>GESTORA DO CONTRATO: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DENISE GUIMARÃES DE OLIVEIRA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DIRETORA DE DIVISÃO DE SAÚDE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Cs/>
          <w:sz w:val="28"/>
          <w:szCs w:val="28"/>
        </w:rPr>
        <w:t xml:space="preserve">CPF nº. </w:t>
      </w:r>
      <w:r>
        <w:rPr>
          <w:rFonts w:ascii="Book Antiqua" w:hAnsi="Book Antiqua" w:cs="Consolas"/>
          <w:sz w:val="28"/>
          <w:szCs w:val="28"/>
        </w:rPr>
        <w:t>405.834.448-22</w:t>
      </w: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FC13BF" w:rsidRDefault="00FC13B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pStyle w:val="Ttulo01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8A4F7A" w:rsidRPr="00984E5E" w:rsidRDefault="008A4F7A" w:rsidP="008A4F7A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: </w:t>
      </w:r>
      <w:r w:rsidRPr="00AC1B88">
        <w:rPr>
          <w:rFonts w:ascii="Book Antiqua" w:hAnsi="Book Antiqua"/>
          <w:b/>
          <w:sz w:val="28"/>
          <w:szCs w:val="28"/>
        </w:rPr>
        <w:t xml:space="preserve">EMPRESA </w:t>
      </w:r>
      <w:r w:rsidR="00FC13BF">
        <w:rPr>
          <w:rFonts w:ascii="Book Antiqua" w:hAnsi="Book Antiqua" w:cs="Consolas"/>
          <w:b/>
          <w:bCs/>
          <w:sz w:val="28"/>
          <w:szCs w:val="28"/>
        </w:rPr>
        <w:t>MAX DIAGNOSTICA COMÉRCIO E LOCAÇÃO DE ARTIGOS LABORATORIAIS EIRELI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 w:rsidR="002F6067">
        <w:rPr>
          <w:rFonts w:ascii="Book Antiqua" w:hAnsi="Book Antiqua" w:cs="Consolas"/>
          <w:sz w:val="28"/>
          <w:szCs w:val="28"/>
        </w:rPr>
        <w:t>7</w:t>
      </w:r>
      <w:r w:rsidR="00FC13BF">
        <w:rPr>
          <w:rFonts w:ascii="Book Antiqua" w:hAnsi="Book Antiqua" w:cs="Consolas"/>
          <w:sz w:val="28"/>
          <w:szCs w:val="28"/>
        </w:rPr>
        <w:t>9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8A4F7A" w:rsidRPr="00984E5E" w:rsidRDefault="008A4F7A" w:rsidP="008A4F7A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ADVOGADO/Nº OAB:</w:t>
      </w:r>
      <w:r w:rsidRPr="00984E5E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/ 209.005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b/>
          <w:sz w:val="28"/>
          <w:szCs w:val="28"/>
        </w:rPr>
        <w:t>1.</w:t>
      </w:r>
      <w:r w:rsidRPr="00984E5E">
        <w:rPr>
          <w:rFonts w:ascii="Book Antiqua" w:hAnsi="Book Antiqua" w:cs="Consolas"/>
          <w:b/>
          <w:sz w:val="28"/>
          <w:szCs w:val="28"/>
        </w:rPr>
        <w:tab/>
        <w:t>Estamos</w:t>
      </w:r>
      <w:proofErr w:type="gramEnd"/>
      <w:r w:rsidRPr="00984E5E">
        <w:rPr>
          <w:rFonts w:ascii="Book Antiqua" w:hAnsi="Book Antiqua" w:cs="Consolas"/>
          <w:b/>
          <w:sz w:val="28"/>
          <w:szCs w:val="28"/>
        </w:rPr>
        <w:t xml:space="preserve"> CIENTES de que: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b)</w:t>
      </w:r>
      <w:r w:rsidRPr="00984E5E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c)</w:t>
      </w:r>
      <w:r w:rsidRPr="00984E5E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d)</w:t>
      </w:r>
      <w:r w:rsidRPr="00984E5E">
        <w:rPr>
          <w:rFonts w:ascii="Book Antiqua" w:hAnsi="Book Antiqua" w:cs="Consolas"/>
          <w:sz w:val="28"/>
          <w:szCs w:val="28"/>
        </w:rPr>
        <w:tab/>
        <w:t>Qualquer</w:t>
      </w:r>
      <w:proofErr w:type="gramEnd"/>
      <w:r w:rsidRPr="00984E5E">
        <w:rPr>
          <w:rFonts w:ascii="Book Antiqua" w:hAnsi="Book Antiqua" w:cs="Consolas"/>
          <w:sz w:val="28"/>
          <w:szCs w:val="28"/>
        </w:rPr>
        <w:t xml:space="preserve"> alteração de endereço – residencial ou eletrônico – ou telefones de contato deverá ser comunicada pelo interessado, peticionando no processo.</w:t>
      </w:r>
    </w:p>
    <w:p w:rsidR="008A4F7A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2.</w:t>
      </w:r>
      <w:r w:rsidRPr="00984E5E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conseqüente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publicação;</w:t>
      </w:r>
    </w:p>
    <w:p w:rsidR="008A4F7A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lastRenderedPageBreak/>
        <w:t>b)</w:t>
      </w:r>
      <w:r w:rsidRPr="00984E5E">
        <w:rPr>
          <w:rFonts w:ascii="Book Antiqua" w:hAnsi="Book Antiqua" w:cs="Consolas"/>
          <w:sz w:val="28"/>
          <w:szCs w:val="28"/>
        </w:rPr>
        <w:tab/>
        <w:t>Se</w:t>
      </w:r>
      <w:proofErr w:type="gramEnd"/>
      <w:r w:rsidRPr="00984E5E">
        <w:rPr>
          <w:rFonts w:ascii="Book Antiqua" w:hAnsi="Book Antiqua" w:cs="Consolas"/>
          <w:sz w:val="28"/>
          <w:szCs w:val="28"/>
        </w:rPr>
        <w:t xml:space="preserve"> for o caso e de nosso interesse, nos prazos e nas formas legais e regimentais, exercer o direito de defesa, interpor recursos e o que mais couber.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QUARTA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11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GESTOR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DO ÓRGÃO/ENTIDADE: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00535" w:rsidRDefault="008A4F7A" w:rsidP="008A4F7A">
      <w:pPr>
        <w:ind w:left="0" w:right="-1"/>
        <w:rPr>
          <w:rFonts w:ascii="Book Antiqua" w:hAnsi="Book Antiqua" w:cs="Consolas"/>
          <w:b/>
          <w:sz w:val="28"/>
          <w:szCs w:val="28"/>
          <w:lang w:val="es-ES_tradnl"/>
        </w:rPr>
      </w:pPr>
      <w:r w:rsidRPr="00900535">
        <w:rPr>
          <w:rFonts w:ascii="Book Antiqua" w:hAnsi="Book Antiqua" w:cs="Consolas"/>
          <w:sz w:val="28"/>
          <w:szCs w:val="28"/>
        </w:rPr>
        <w:t>Nome: Denise Guimarães de Oliveira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Cargo: Diretora da Divisão de Saúde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CPF: 405.834.448-22</w:t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  <w:t>RG: 47.358.078-0 SSP/SP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Data de Nascimento: 16/04/1991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Endereço residencial completo: Avenida dos Cardeais nº 161 – Bairro Pirajuí C – CEP 16.600-000 – Pirajuí – SP.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8" w:history="1">
        <w:r w:rsidRPr="00900535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saudepirajui@hotmail.com</w:t>
        </w:r>
      </w:hyperlink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E-mail pessoal: denisegdoliveira@gmail.com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Telefone: (0XX14) 3572-1030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________________________</w:t>
      </w:r>
      <w:r w:rsidR="000920DF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PELO CONTRATANTE: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Nome: </w:t>
      </w:r>
      <w:r w:rsidRPr="00984E5E">
        <w:rPr>
          <w:rFonts w:ascii="Book Antiqua" w:hAnsi="Book Antiqua" w:cs="Consolas"/>
          <w:bCs/>
          <w:sz w:val="28"/>
          <w:szCs w:val="28"/>
        </w:rPr>
        <w:t>Cesar Henrique da Cunha Fiala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Cargo: Prefeito Municipal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CPF: 382.854.078-37</w:t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  <w:t>RG: 34.384.708-5 SSP/SP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Data de Nascimento: 23/10/1989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984E5E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pessoal: </w:t>
      </w:r>
      <w:r w:rsidRPr="008A4F7A">
        <w:rPr>
          <w:rFonts w:ascii="Book Antiqua" w:hAnsi="Book Antiqua" w:cs="Consolas"/>
          <w:bCs/>
          <w:sz w:val="28"/>
          <w:szCs w:val="28"/>
        </w:rPr>
        <w:t>cesar_fiala@hotmail.com</w:t>
      </w:r>
    </w:p>
    <w:p w:rsidR="008A4F7A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Telefone: (0XX14) 3572-8222</w:t>
      </w:r>
    </w:p>
    <w:p w:rsidR="000920DF" w:rsidRDefault="000920DF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</w:t>
      </w:r>
      <w:r w:rsidR="000920DF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______________________________________</w:t>
      </w:r>
    </w:p>
    <w:p w:rsidR="000920DF" w:rsidRDefault="000920DF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lastRenderedPageBreak/>
        <w:t>PEL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>:</w:t>
      </w:r>
    </w:p>
    <w:p w:rsidR="00091E03" w:rsidRPr="002F6067" w:rsidRDefault="00091E03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Nome: </w:t>
      </w:r>
      <w:r w:rsidR="00FC13BF">
        <w:rPr>
          <w:rFonts w:ascii="Book Antiqua" w:hAnsi="Book Antiqua" w:cs="Consolas"/>
          <w:sz w:val="28"/>
          <w:szCs w:val="28"/>
        </w:rPr>
        <w:t xml:space="preserve">Hamilton Bianco </w:t>
      </w:r>
    </w:p>
    <w:p w:rsidR="002F6067" w:rsidRPr="002F6067" w:rsidRDefault="004056AA" w:rsidP="002F6067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Cargo: Empresári</w:t>
      </w:r>
      <w:r w:rsidR="00FC13BF">
        <w:rPr>
          <w:rFonts w:ascii="Book Antiqua" w:hAnsi="Book Antiqua" w:cs="Consolas"/>
          <w:sz w:val="28"/>
          <w:szCs w:val="28"/>
        </w:rPr>
        <w:t>o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CPF: </w:t>
      </w:r>
      <w:r w:rsidR="00FC13BF">
        <w:rPr>
          <w:rFonts w:ascii="Book Antiqua" w:hAnsi="Book Antiqua" w:cs="Consolas"/>
          <w:bCs/>
          <w:sz w:val="28"/>
          <w:szCs w:val="28"/>
        </w:rPr>
        <w:t>127.629.658-45</w:t>
      </w:r>
      <w:r w:rsidRPr="002F6067">
        <w:rPr>
          <w:rFonts w:ascii="Book Antiqua" w:hAnsi="Book Antiqua" w:cs="Consolas"/>
          <w:sz w:val="28"/>
          <w:szCs w:val="28"/>
        </w:rPr>
        <w:tab/>
      </w:r>
      <w:r w:rsidRPr="002F6067">
        <w:rPr>
          <w:rFonts w:ascii="Book Antiqua" w:hAnsi="Book Antiqua" w:cs="Consolas"/>
          <w:sz w:val="28"/>
          <w:szCs w:val="28"/>
        </w:rPr>
        <w:tab/>
      </w:r>
      <w:r w:rsidRPr="002F6067">
        <w:rPr>
          <w:rFonts w:ascii="Book Antiqua" w:hAnsi="Book Antiqua" w:cs="Consolas"/>
          <w:sz w:val="28"/>
          <w:szCs w:val="28"/>
        </w:rPr>
        <w:tab/>
      </w:r>
      <w:r w:rsidR="000920DF">
        <w:rPr>
          <w:rFonts w:ascii="Book Antiqua" w:hAnsi="Book Antiqua" w:cs="Consolas"/>
          <w:sz w:val="28"/>
          <w:szCs w:val="28"/>
        </w:rPr>
        <w:tab/>
      </w:r>
      <w:r w:rsidR="000920DF">
        <w:rPr>
          <w:rFonts w:ascii="Book Antiqua" w:hAnsi="Book Antiqua" w:cs="Consolas"/>
          <w:sz w:val="28"/>
          <w:szCs w:val="28"/>
        </w:rPr>
        <w:tab/>
      </w:r>
      <w:r w:rsidRPr="002F6067">
        <w:rPr>
          <w:rFonts w:ascii="Book Antiqua" w:hAnsi="Book Antiqua" w:cs="Consolas"/>
          <w:sz w:val="28"/>
          <w:szCs w:val="28"/>
        </w:rPr>
        <w:t xml:space="preserve">RG: </w:t>
      </w:r>
      <w:r w:rsidR="00FC13BF">
        <w:rPr>
          <w:rFonts w:ascii="Book Antiqua" w:hAnsi="Book Antiqua" w:cs="Consolas"/>
          <w:bCs/>
          <w:sz w:val="28"/>
          <w:szCs w:val="28"/>
        </w:rPr>
        <w:t>16.753.100-1</w:t>
      </w:r>
      <w:r w:rsidRPr="002F6067">
        <w:rPr>
          <w:rFonts w:ascii="Book Antiqua" w:hAnsi="Book Antiqua" w:cs="Consolas"/>
          <w:sz w:val="28"/>
          <w:szCs w:val="28"/>
        </w:rPr>
        <w:t xml:space="preserve"> SSP/</w:t>
      </w:r>
      <w:r w:rsidR="00FC13BF">
        <w:rPr>
          <w:rFonts w:ascii="Book Antiqua" w:hAnsi="Book Antiqua" w:cs="Consolas"/>
          <w:sz w:val="28"/>
          <w:szCs w:val="28"/>
        </w:rPr>
        <w:t>SP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Data de Nascimento: </w:t>
      </w:r>
      <w:r w:rsidR="00FC13BF">
        <w:rPr>
          <w:rFonts w:ascii="Book Antiqua" w:hAnsi="Book Antiqua" w:cs="Consolas"/>
          <w:sz w:val="28"/>
          <w:szCs w:val="28"/>
        </w:rPr>
        <w:t>12/08/1969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FC13BF">
        <w:rPr>
          <w:rFonts w:ascii="Book Antiqua" w:hAnsi="Book Antiqua" w:cs="Consolas"/>
          <w:sz w:val="28"/>
          <w:szCs w:val="28"/>
        </w:rPr>
        <w:t xml:space="preserve">Avenida Ângelo Antônio </w:t>
      </w:r>
      <w:proofErr w:type="spellStart"/>
      <w:r w:rsidR="00FC13BF">
        <w:rPr>
          <w:rFonts w:ascii="Book Antiqua" w:hAnsi="Book Antiqua" w:cs="Consolas"/>
          <w:sz w:val="28"/>
          <w:szCs w:val="28"/>
        </w:rPr>
        <w:t>Colafemina</w:t>
      </w:r>
      <w:proofErr w:type="spellEnd"/>
      <w:r w:rsidR="00FC13BF">
        <w:rPr>
          <w:rFonts w:ascii="Book Antiqua" w:hAnsi="Book Antiqua" w:cs="Consolas"/>
          <w:sz w:val="28"/>
          <w:szCs w:val="28"/>
        </w:rPr>
        <w:t xml:space="preserve"> nº 350 –– </w:t>
      </w:r>
      <w:r w:rsidR="000920DF">
        <w:rPr>
          <w:rFonts w:ascii="Book Antiqua" w:hAnsi="Book Antiqua" w:cs="Consolas"/>
          <w:sz w:val="28"/>
          <w:szCs w:val="28"/>
        </w:rPr>
        <w:t xml:space="preserve">Bairro </w:t>
      </w:r>
      <w:r w:rsidR="00FC13BF">
        <w:rPr>
          <w:rFonts w:ascii="Book Antiqua" w:hAnsi="Book Antiqua" w:cs="Consolas"/>
          <w:sz w:val="28"/>
          <w:szCs w:val="28"/>
        </w:rPr>
        <w:t>Distrito de Bonfim Paulista – CEP 14.110-000 – Ribeirão Preto – SP</w:t>
      </w:r>
      <w:r w:rsidRPr="002F6067">
        <w:rPr>
          <w:rFonts w:ascii="Book Antiqua" w:eastAsia="Times New Roman" w:hAnsi="Book Antiqua" w:cs="Consolas"/>
          <w:sz w:val="28"/>
          <w:szCs w:val="28"/>
          <w:lang w:eastAsia="pt-BR"/>
        </w:rPr>
        <w:t>.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E-mail institucional: </w:t>
      </w:r>
      <w:r w:rsidR="00DA23A7">
        <w:rPr>
          <w:rFonts w:ascii="Book Antiqua" w:hAnsi="Book Antiqua" w:cs="Consolas"/>
          <w:bCs/>
          <w:sz w:val="28"/>
          <w:szCs w:val="28"/>
        </w:rPr>
        <w:t>licitacao@maxdiagnostica.com.br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E-mail pessoal: </w:t>
      </w:r>
      <w:r w:rsidR="00DA23A7">
        <w:rPr>
          <w:rFonts w:ascii="Book Antiqua" w:hAnsi="Book Antiqua" w:cs="Consolas"/>
          <w:bCs/>
          <w:sz w:val="28"/>
          <w:szCs w:val="28"/>
        </w:rPr>
        <w:t>licitacao@maxdiagnostica.com.br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color w:val="FF0000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Telefone: </w:t>
      </w:r>
      <w:r w:rsidR="00DA23A7" w:rsidRPr="002F6067">
        <w:rPr>
          <w:rFonts w:ascii="Book Antiqua" w:hAnsi="Book Antiqua" w:cs="Consolas"/>
          <w:bCs/>
          <w:sz w:val="28"/>
          <w:szCs w:val="28"/>
        </w:rPr>
        <w:t>(0XX</w:t>
      </w:r>
      <w:r w:rsidR="00DA23A7">
        <w:rPr>
          <w:rFonts w:ascii="Book Antiqua" w:hAnsi="Book Antiqua" w:cs="Consolas"/>
          <w:bCs/>
          <w:sz w:val="28"/>
          <w:szCs w:val="28"/>
        </w:rPr>
        <w:t>16</w:t>
      </w:r>
      <w:r w:rsidR="00DA23A7" w:rsidRPr="002F6067">
        <w:rPr>
          <w:rFonts w:ascii="Book Antiqua" w:hAnsi="Book Antiqua" w:cs="Consolas"/>
          <w:bCs/>
          <w:sz w:val="28"/>
          <w:szCs w:val="28"/>
        </w:rPr>
        <w:t xml:space="preserve">) </w:t>
      </w:r>
      <w:r w:rsidR="000920DF">
        <w:rPr>
          <w:rFonts w:ascii="Book Antiqua" w:hAnsi="Book Antiqua" w:cs="Consolas"/>
          <w:bCs/>
          <w:sz w:val="28"/>
          <w:szCs w:val="28"/>
        </w:rPr>
        <w:t>3636-</w:t>
      </w:r>
      <w:r w:rsidR="00DA23A7">
        <w:rPr>
          <w:rFonts w:ascii="Book Antiqua" w:hAnsi="Book Antiqua" w:cs="Consolas"/>
          <w:bCs/>
          <w:sz w:val="28"/>
          <w:szCs w:val="28"/>
        </w:rPr>
        <w:t>4433</w:t>
      </w: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</w:t>
      </w:r>
      <w:r w:rsidR="000920DF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______________________________________</w:t>
      </w: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0920DF" w:rsidRDefault="000920DF" w:rsidP="008A4F7A">
      <w:pPr>
        <w:pStyle w:val="Livro"/>
        <w:spacing w:before="0" w:after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pStyle w:val="Livro"/>
        <w:spacing w:before="0" w:after="0"/>
        <w:rPr>
          <w:rFonts w:ascii="Book Antiqua" w:hAnsi="Book Antiqua"/>
          <w:sz w:val="28"/>
          <w:szCs w:val="28"/>
        </w:rPr>
      </w:pPr>
      <w:r w:rsidRPr="00984E5E">
        <w:rPr>
          <w:rFonts w:ascii="Book Antiqua" w:hAnsi="Book Antiqua"/>
          <w:sz w:val="28"/>
          <w:szCs w:val="28"/>
        </w:rPr>
        <w:lastRenderedPageBreak/>
        <w:t>CADASTRO DO RESPONSÁVEL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DA23A7" w:rsidRPr="00984E5E" w:rsidRDefault="00DA23A7" w:rsidP="00DA23A7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DA23A7" w:rsidRPr="00984E5E" w:rsidRDefault="00DA23A7" w:rsidP="00DA23A7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: </w:t>
      </w:r>
      <w:r w:rsidRPr="00AC1B88">
        <w:rPr>
          <w:rFonts w:ascii="Book Antiqua" w:hAnsi="Book Antiqua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bCs/>
          <w:sz w:val="28"/>
          <w:szCs w:val="28"/>
        </w:rPr>
        <w:t>MAX DIAGNOSTICA COMÉRCIO E LOCAÇÃO DE ARTIGOS LABORATORIAIS EIRELI</w:t>
      </w:r>
    </w:p>
    <w:p w:rsidR="00DA23A7" w:rsidRPr="00984E5E" w:rsidRDefault="00DA23A7" w:rsidP="00DA23A7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>
        <w:rPr>
          <w:rFonts w:ascii="Book Antiqua" w:hAnsi="Book Antiqua" w:cs="Consolas"/>
          <w:sz w:val="28"/>
          <w:szCs w:val="28"/>
        </w:rPr>
        <w:t>79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7D607C" w:rsidRPr="00984E5E" w:rsidRDefault="00DA23A7" w:rsidP="00DA23A7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0920DF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10" w:history="1">
              <w:r w:rsidR="008A4F7A" w:rsidRPr="00984E5E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2F6067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8A4F7A">
              <w:rPr>
                <w:rFonts w:ascii="Book Antiqua" w:hAnsi="Book Antiqua" w:cs="Consolas"/>
                <w:bCs/>
                <w:sz w:val="28"/>
                <w:szCs w:val="28"/>
              </w:rPr>
              <w:t>cesar_fiala@hotmail.com</w:t>
            </w:r>
          </w:p>
        </w:tc>
      </w:tr>
    </w:tbl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  <w:r w:rsidRPr="00984E5E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984E5E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984E5E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  <w:r w:rsidRPr="00984E5E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984E5E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A4F7A" w:rsidRPr="00984E5E" w:rsidTr="000920D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8A4F7A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0920DF" w:rsidRPr="00984E5E" w:rsidRDefault="000920DF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lastRenderedPageBreak/>
        <w:t xml:space="preserve">PIRAJUÍ, </w:t>
      </w:r>
      <w:r w:rsidR="00091E03">
        <w:rPr>
          <w:rFonts w:ascii="Book Antiqua" w:eastAsia="MS Mincho" w:hAnsi="Book Antiqua" w:cs="Consolas"/>
          <w:b/>
          <w:bCs/>
          <w:sz w:val="28"/>
          <w:szCs w:val="28"/>
        </w:rPr>
        <w:t>QUARTA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 w:rsidR="00091E03">
        <w:rPr>
          <w:rFonts w:ascii="Book Antiqua" w:eastAsia="MS Mincho" w:hAnsi="Book Antiqua" w:cs="Consolas"/>
          <w:b/>
          <w:bCs/>
          <w:sz w:val="28"/>
          <w:szCs w:val="28"/>
        </w:rPr>
        <w:t>11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proofErr w:type="gramStart"/>
      <w:r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proofErr w:type="gramEnd"/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</w:pPr>
    </w:p>
    <w:p w:rsidR="00365B76" w:rsidRPr="00AC1B88" w:rsidRDefault="00365B76" w:rsidP="00AC1B88"/>
    <w:sectPr w:rsidR="00365B76" w:rsidRPr="00AC1B88" w:rsidSect="002212E4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BF" w:rsidRDefault="00FF40BF" w:rsidP="00EB5DA3">
      <w:r>
        <w:separator/>
      </w:r>
    </w:p>
  </w:endnote>
  <w:endnote w:type="continuationSeparator" w:id="0">
    <w:p w:rsidR="00FF40BF" w:rsidRDefault="00FF40BF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BF" w:rsidRDefault="00FF40BF" w:rsidP="00EB5DA3">
      <w:r>
        <w:separator/>
      </w:r>
    </w:p>
  </w:footnote>
  <w:footnote w:type="continuationSeparator" w:id="0">
    <w:p w:rsidR="00FF40BF" w:rsidRDefault="00FF40BF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0137CD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0137CD" w:rsidRPr="00AC1B88" w:rsidRDefault="000137CD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F5E313A" wp14:editId="1B935AD6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3FCE4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AC1B8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5168" behindDoc="0" locked="0" layoutInCell="1" allowOverlap="1" wp14:anchorId="7F107245" wp14:editId="34FCB98D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0137CD" w:rsidRPr="00053EBD" w:rsidRDefault="000137CD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0137CD" w:rsidRPr="00053EBD" w:rsidRDefault="000137CD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137CD" w:rsidRPr="00534669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0137CD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0137CD" w:rsidRPr="00AC1B88" w:rsidRDefault="000137CD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0137CD" w:rsidRPr="00BF5471" w:rsidRDefault="000137CD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37CD"/>
    <w:rsid w:val="000154CA"/>
    <w:rsid w:val="00022DC2"/>
    <w:rsid w:val="00025CED"/>
    <w:rsid w:val="000327BA"/>
    <w:rsid w:val="00034578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1E03"/>
    <w:rsid w:val="000920DF"/>
    <w:rsid w:val="00093100"/>
    <w:rsid w:val="000951E6"/>
    <w:rsid w:val="000A057A"/>
    <w:rsid w:val="000A13A8"/>
    <w:rsid w:val="000A68E5"/>
    <w:rsid w:val="000B1891"/>
    <w:rsid w:val="000B3E19"/>
    <w:rsid w:val="000B7424"/>
    <w:rsid w:val="000C5061"/>
    <w:rsid w:val="000D0FD4"/>
    <w:rsid w:val="000D3EC3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759B9"/>
    <w:rsid w:val="001819C2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4B99"/>
    <w:rsid w:val="001F60B4"/>
    <w:rsid w:val="00202EDE"/>
    <w:rsid w:val="00203D22"/>
    <w:rsid w:val="0021697A"/>
    <w:rsid w:val="00216A38"/>
    <w:rsid w:val="002212E4"/>
    <w:rsid w:val="002254C3"/>
    <w:rsid w:val="00226B3A"/>
    <w:rsid w:val="00230C26"/>
    <w:rsid w:val="00231DB3"/>
    <w:rsid w:val="002353B7"/>
    <w:rsid w:val="0025232C"/>
    <w:rsid w:val="00270646"/>
    <w:rsid w:val="00277FCC"/>
    <w:rsid w:val="00281034"/>
    <w:rsid w:val="00282555"/>
    <w:rsid w:val="00284CC2"/>
    <w:rsid w:val="00285607"/>
    <w:rsid w:val="0028718B"/>
    <w:rsid w:val="00292D18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263"/>
    <w:rsid w:val="002E1CDC"/>
    <w:rsid w:val="002E7930"/>
    <w:rsid w:val="002F21C1"/>
    <w:rsid w:val="002F6067"/>
    <w:rsid w:val="00302DC4"/>
    <w:rsid w:val="00311CB4"/>
    <w:rsid w:val="00312BA9"/>
    <w:rsid w:val="00314198"/>
    <w:rsid w:val="00320218"/>
    <w:rsid w:val="00320D11"/>
    <w:rsid w:val="00323572"/>
    <w:rsid w:val="00325994"/>
    <w:rsid w:val="00333140"/>
    <w:rsid w:val="00333345"/>
    <w:rsid w:val="00333DFF"/>
    <w:rsid w:val="00333F61"/>
    <w:rsid w:val="0033403C"/>
    <w:rsid w:val="003378F3"/>
    <w:rsid w:val="003442C9"/>
    <w:rsid w:val="0035181B"/>
    <w:rsid w:val="003573E0"/>
    <w:rsid w:val="003628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3F1FF2"/>
    <w:rsid w:val="004002F7"/>
    <w:rsid w:val="004056AA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D618A"/>
    <w:rsid w:val="004E0BF1"/>
    <w:rsid w:val="004E17A4"/>
    <w:rsid w:val="004E2192"/>
    <w:rsid w:val="004E6716"/>
    <w:rsid w:val="00505548"/>
    <w:rsid w:val="005142E4"/>
    <w:rsid w:val="00521A68"/>
    <w:rsid w:val="00526DC0"/>
    <w:rsid w:val="005364B9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374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2C0D"/>
    <w:rsid w:val="0062420E"/>
    <w:rsid w:val="00632E6B"/>
    <w:rsid w:val="00642D25"/>
    <w:rsid w:val="006440AA"/>
    <w:rsid w:val="00653BCB"/>
    <w:rsid w:val="00654673"/>
    <w:rsid w:val="00674F57"/>
    <w:rsid w:val="006852A1"/>
    <w:rsid w:val="00697515"/>
    <w:rsid w:val="006A24BE"/>
    <w:rsid w:val="006A47BD"/>
    <w:rsid w:val="006B0E1B"/>
    <w:rsid w:val="006B5215"/>
    <w:rsid w:val="006C1E94"/>
    <w:rsid w:val="006D1521"/>
    <w:rsid w:val="006D3F23"/>
    <w:rsid w:val="006E3EC0"/>
    <w:rsid w:val="006F2204"/>
    <w:rsid w:val="006F7EC8"/>
    <w:rsid w:val="00702909"/>
    <w:rsid w:val="007122A3"/>
    <w:rsid w:val="00712B04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44996"/>
    <w:rsid w:val="007455EA"/>
    <w:rsid w:val="00745958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A5C0F"/>
    <w:rsid w:val="007A5E92"/>
    <w:rsid w:val="007C26A9"/>
    <w:rsid w:val="007C33F8"/>
    <w:rsid w:val="007C3FBA"/>
    <w:rsid w:val="007C549F"/>
    <w:rsid w:val="007D607C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A4F7A"/>
    <w:rsid w:val="008B2637"/>
    <w:rsid w:val="008B56D1"/>
    <w:rsid w:val="008B69FC"/>
    <w:rsid w:val="008B7F18"/>
    <w:rsid w:val="008C0528"/>
    <w:rsid w:val="008C0F32"/>
    <w:rsid w:val="008C2D0A"/>
    <w:rsid w:val="008D7F66"/>
    <w:rsid w:val="008E0707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6D3C"/>
    <w:rsid w:val="00937F3C"/>
    <w:rsid w:val="00961FA9"/>
    <w:rsid w:val="009712BE"/>
    <w:rsid w:val="009724D2"/>
    <w:rsid w:val="00972EE2"/>
    <w:rsid w:val="009739DD"/>
    <w:rsid w:val="00976162"/>
    <w:rsid w:val="00981A13"/>
    <w:rsid w:val="009857A5"/>
    <w:rsid w:val="009937CA"/>
    <w:rsid w:val="00997B66"/>
    <w:rsid w:val="00997F0E"/>
    <w:rsid w:val="009A0503"/>
    <w:rsid w:val="009A0EA7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1924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C1B88"/>
    <w:rsid w:val="00AD1CC5"/>
    <w:rsid w:val="00AE01B9"/>
    <w:rsid w:val="00AE3998"/>
    <w:rsid w:val="00AE7CDF"/>
    <w:rsid w:val="00AF44A3"/>
    <w:rsid w:val="00AF4A70"/>
    <w:rsid w:val="00B06576"/>
    <w:rsid w:val="00B1132E"/>
    <w:rsid w:val="00B20D4A"/>
    <w:rsid w:val="00B254E1"/>
    <w:rsid w:val="00B30926"/>
    <w:rsid w:val="00B33DA8"/>
    <w:rsid w:val="00B4211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9639A"/>
    <w:rsid w:val="00BA087E"/>
    <w:rsid w:val="00BA2904"/>
    <w:rsid w:val="00BA2FF0"/>
    <w:rsid w:val="00BA3F46"/>
    <w:rsid w:val="00BA458E"/>
    <w:rsid w:val="00BA7D7F"/>
    <w:rsid w:val="00BB54EF"/>
    <w:rsid w:val="00BB6A52"/>
    <w:rsid w:val="00BC2D6C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358F"/>
    <w:rsid w:val="00C86267"/>
    <w:rsid w:val="00C90E8B"/>
    <w:rsid w:val="00CA17C4"/>
    <w:rsid w:val="00CA3B4A"/>
    <w:rsid w:val="00CA6F66"/>
    <w:rsid w:val="00CB7BE0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1431"/>
    <w:rsid w:val="00D47216"/>
    <w:rsid w:val="00D528F4"/>
    <w:rsid w:val="00D552CD"/>
    <w:rsid w:val="00D82B41"/>
    <w:rsid w:val="00D91397"/>
    <w:rsid w:val="00D93FAB"/>
    <w:rsid w:val="00D95ACF"/>
    <w:rsid w:val="00D95EAF"/>
    <w:rsid w:val="00D969F8"/>
    <w:rsid w:val="00DA23A7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3F95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57E21"/>
    <w:rsid w:val="00E648C2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D0AEA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13BF"/>
    <w:rsid w:val="00FC4B15"/>
    <w:rsid w:val="00FC50C3"/>
    <w:rsid w:val="00FC57D3"/>
    <w:rsid w:val="00FC6DCF"/>
    <w:rsid w:val="00FD6783"/>
    <w:rsid w:val="00FF40BF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ED2B49"/>
  <w15:docId w15:val="{C0FE3FE5-57B9-4586-AF9D-64DC34D8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Right">
    <w:name w:val="Right"/>
    <w:uiPriority w:val="99"/>
    <w:rsid w:val="008A4F7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paragraph" w:customStyle="1" w:styleId="Livro">
    <w:name w:val="Livro"/>
    <w:basedOn w:val="Normal"/>
    <w:link w:val="LivroChar"/>
    <w:qFormat/>
    <w:rsid w:val="008A4F7A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8A4F7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@piraj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@piraj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C9EB-A1DD-49B3-96B4-7FDA1541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2878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2019-11-13T17:49:00Z</cp:lastPrinted>
  <dcterms:created xsi:type="dcterms:W3CDTF">2019-12-16T19:45:00Z</dcterms:created>
  <dcterms:modified xsi:type="dcterms:W3CDTF">2019-12-18T13:19:00Z</dcterms:modified>
</cp:coreProperties>
</file>