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0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ATA DE SESSÃO PÚBLICA DE RECEBIMENTO</w:t>
      </w:r>
    </w:p>
    <w:p w:rsidR="00E93616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E ABERTURA</w:t>
      </w:r>
      <w:r w:rsidR="00C93F70" w:rsidRPr="00FA2900">
        <w:rPr>
          <w:rFonts w:ascii="Book Antiqua" w:hAnsi="Book Antiqua" w:cs="Consolas"/>
          <w:b/>
          <w:szCs w:val="28"/>
        </w:rPr>
        <w:t xml:space="preserve"> </w:t>
      </w:r>
      <w:r w:rsidR="00C465B0" w:rsidRPr="00FA2900">
        <w:rPr>
          <w:rFonts w:ascii="Book Antiqua" w:hAnsi="Book Antiqua" w:cs="Consolas"/>
          <w:b/>
          <w:szCs w:val="28"/>
        </w:rPr>
        <w:t>DOS ENVELOPES DE DOCUMENTOS</w:t>
      </w:r>
    </w:p>
    <w:p w:rsidR="00E93616" w:rsidRPr="00FA2900" w:rsidRDefault="00E93616" w:rsidP="00E93616">
      <w:pPr>
        <w:pStyle w:val="Corpodetexto"/>
        <w:rPr>
          <w:rFonts w:ascii="Book Antiqua" w:hAnsi="Book Antiqua" w:cs="Consolas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DATA: 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>22/03/2019</w:t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FA2900" w:rsidRPr="00FA2900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LICITAÇÃO/MODALIDADE Nº: CONVITE Nº </w:t>
      </w:r>
      <w:r w:rsidR="00B13C1D" w:rsidRPr="00FA2900">
        <w:rPr>
          <w:rFonts w:ascii="Book Antiqua" w:hAnsi="Book Antiqua" w:cs="Consolas"/>
          <w:b/>
          <w:sz w:val="28"/>
          <w:szCs w:val="28"/>
        </w:rPr>
        <w:t>00</w:t>
      </w:r>
      <w:r w:rsidR="00FA2900" w:rsidRPr="00FA2900">
        <w:rPr>
          <w:rFonts w:ascii="Book Antiqua" w:hAnsi="Book Antiqua" w:cs="Consolas"/>
          <w:b/>
          <w:sz w:val="28"/>
          <w:szCs w:val="28"/>
        </w:rPr>
        <w:t>2</w:t>
      </w:r>
      <w:r w:rsidR="00114F3B" w:rsidRPr="00FA2900">
        <w:rPr>
          <w:rFonts w:ascii="Book Antiqua" w:hAnsi="Book Antiqua" w:cs="Consolas"/>
          <w:b/>
          <w:sz w:val="28"/>
          <w:szCs w:val="28"/>
        </w:rPr>
        <w:t>/201</w:t>
      </w:r>
      <w:r w:rsidR="00B13C1D" w:rsidRPr="00FA2900">
        <w:rPr>
          <w:rFonts w:ascii="Book Antiqua" w:hAnsi="Book Antiqua" w:cs="Consolas"/>
          <w:b/>
          <w:sz w:val="28"/>
          <w:szCs w:val="28"/>
        </w:rPr>
        <w:t>9</w:t>
      </w:r>
    </w:p>
    <w:p w:rsidR="00E93616" w:rsidRPr="00FA2900" w:rsidRDefault="00E93616" w:rsidP="00E93616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FA2900" w:rsidRPr="00FA2900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FA2900" w:rsidRPr="00FA2900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REALIZAÇÃO DE EXAMES COMPLEMENTARES E SUA PERIODICIDADE</w:t>
      </w:r>
      <w:r w:rsidR="00FA2900" w:rsidRPr="00FA2900">
        <w:rPr>
          <w:rFonts w:ascii="Book Antiqua" w:hAnsi="Book Antiqua" w:cs="Consolas"/>
          <w:bCs/>
          <w:sz w:val="28"/>
          <w:szCs w:val="28"/>
        </w:rPr>
        <w:t>,</w:t>
      </w:r>
      <w:r w:rsidR="00FA2900" w:rsidRPr="00FA290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FA2900" w:rsidRPr="00FA2900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FA2900" w:rsidRPr="00FA2900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FA2900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1C06F8" w:rsidRPr="00FA2900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1C06F8" w:rsidRPr="00FA2900">
        <w:rPr>
          <w:rFonts w:ascii="Book Antiqua" w:hAnsi="Book Antiqua" w:cs="Consolas"/>
          <w:sz w:val="28"/>
          <w:szCs w:val="28"/>
        </w:rPr>
        <w:t>Praça Doutor Pedro da Rocha Braga n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° </w:t>
      </w:r>
      <w:r w:rsidR="001C06F8" w:rsidRPr="00FA2900">
        <w:rPr>
          <w:rFonts w:ascii="Book Antiqua" w:hAnsi="Book Antiqua" w:cs="Consolas"/>
          <w:sz w:val="28"/>
          <w:szCs w:val="28"/>
        </w:rPr>
        <w:t>116 – Centro – CEP 16.600-000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no final assinados, consoante ato de designação nº </w:t>
      </w:r>
      <w:r w:rsidR="00B13C1D" w:rsidRPr="00FA2900">
        <w:rPr>
          <w:rFonts w:ascii="Book Antiqua" w:hAnsi="Book Antiqua" w:cs="Consolas"/>
          <w:sz w:val="28"/>
          <w:szCs w:val="28"/>
        </w:rPr>
        <w:t>8.040/2019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.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Aberta a sessão pelo Senhor Presidente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 verificou-se a presença dos seguintes licitantes:</w:t>
      </w:r>
      <w:r w:rsidRPr="00FA2900">
        <w:rPr>
          <w:rFonts w:ascii="Book Antiqua" w:hAnsi="Book Antiqua" w:cs="Consolas"/>
          <w:sz w:val="28"/>
          <w:szCs w:val="28"/>
        </w:rPr>
        <w:t xml:space="preserve"> 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PREVENT SOLUTIONS MEDICINA E ENGENHARIA LTDA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,</w:t>
      </w:r>
      <w:r w:rsidR="00E40967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 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MACHADO, VIDOTTO &amp; CIA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 xml:space="preserve"> – MEDICINA E TRABALHI – MEDICINA OCUPACIONAL E PERICIAS LTDA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Em seguida, foi procedida a abertura dos </w:t>
      </w:r>
      <w:r w:rsidRPr="00FA2900">
        <w:rPr>
          <w:rFonts w:ascii="Book Antiqua" w:eastAsia="Times New Roman" w:hAnsi="Book Antiqua" w:cs="Consolas"/>
          <w:b/>
          <w:bCs/>
          <w:sz w:val="28"/>
          <w:szCs w:val="28"/>
        </w:rPr>
        <w:t>ENVELOPES DE Nº 01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PREVENT SOLUTIONS MEDICINA E ENGENHARIA LTDA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,</w:t>
      </w:r>
      <w:r w:rsidR="00E40967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 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>MACHADO, VIDOTTO &amp; CIA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r w:rsidR="00E40967" w:rsidRPr="00FA2900">
        <w:rPr>
          <w:rFonts w:ascii="Book Antiqua" w:hAnsi="Book Antiqua" w:cs="Consolas"/>
          <w:b/>
          <w:bCs/>
          <w:sz w:val="28"/>
          <w:szCs w:val="28"/>
        </w:rPr>
        <w:t xml:space="preserve"> – MEDICINA E TRABALHI – MEDICINA OCUPACIONAL E PERICIAS LTDA</w:t>
      </w:r>
      <w:r w:rsidR="00E40967">
        <w:rPr>
          <w:rFonts w:ascii="Book Antiqua" w:hAnsi="Book Antiqua" w:cs="Consolas"/>
          <w:b/>
          <w:bCs/>
          <w:sz w:val="28"/>
          <w:szCs w:val="28"/>
        </w:rPr>
        <w:t>.</w:t>
      </w:r>
      <w:bookmarkStart w:id="0" w:name="_GoBack"/>
      <w:bookmarkEnd w:id="0"/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sem divergência de votos, julgou ditos proponentes devidamente habilitados. </w:t>
      </w:r>
      <w:r w:rsidRPr="00FA2900">
        <w:rPr>
          <w:rFonts w:ascii="Book Antiqua" w:hAnsi="Book Antiqua" w:cs="Consolas"/>
          <w:sz w:val="28"/>
          <w:szCs w:val="28"/>
        </w:rPr>
        <w:t xml:space="preserve">A Comissão Permanente de Licitações ficou de posse dos </w:t>
      </w:r>
      <w:r w:rsidRPr="00FA2900">
        <w:rPr>
          <w:rFonts w:ascii="Book Antiqua" w:hAnsi="Book Antiqua" w:cs="Consolas"/>
          <w:b/>
          <w:bCs/>
          <w:sz w:val="28"/>
          <w:szCs w:val="28"/>
        </w:rPr>
        <w:t>ENVELOPES DE Nº 02</w:t>
      </w:r>
      <w:r w:rsidRPr="00FA2900">
        <w:rPr>
          <w:rFonts w:ascii="Book Antiqua" w:hAnsi="Book Antiqua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</w:t>
      </w:r>
      <w:r w:rsidRPr="00FA2900">
        <w:rPr>
          <w:rFonts w:ascii="Book Antiqua" w:hAnsi="Book Antiqua" w:cs="Consolas"/>
          <w:sz w:val="28"/>
          <w:szCs w:val="28"/>
        </w:rPr>
        <w:lastRenderedPageBreak/>
        <w:t xml:space="preserve">comunicados sobre os fatos que ocorrerem posteriormente, mediante Publicação no Diário Oficial </w:t>
      </w:r>
      <w:r w:rsidR="00C465B0" w:rsidRPr="00FA2900">
        <w:rPr>
          <w:rFonts w:ascii="Book Antiqua" w:hAnsi="Book Antiqua" w:cs="Consolas"/>
          <w:sz w:val="28"/>
          <w:szCs w:val="28"/>
        </w:rPr>
        <w:t>do Município de Pirajuí</w:t>
      </w:r>
      <w:r w:rsidRPr="00FA2900">
        <w:rPr>
          <w:rFonts w:ascii="Book Antiqua" w:hAnsi="Book Antiqua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>.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C93F70" w:rsidRPr="00FA2900" w:rsidRDefault="00C93F70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proofErr w:type="gramStart"/>
      <w:r w:rsidRPr="00FA2900">
        <w:rPr>
          <w:rFonts w:ascii="Book Antiqua" w:hAnsi="Book Antiqua" w:cs="Consolas"/>
          <w:b/>
          <w:bCs/>
          <w:sz w:val="28"/>
          <w:szCs w:val="28"/>
        </w:rPr>
        <w:t>ANDERSON RIBEIRO MORO</w:t>
      </w:r>
      <w:proofErr w:type="gramEnd"/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DANIELA MARIA ROSA FOSS BARBIERI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FA2900" w:rsidRPr="00FA2900" w:rsidRDefault="00FA2900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sectPr w:rsidR="00FA2900" w:rsidRPr="00FA2900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F" w:rsidRDefault="008D0DEF" w:rsidP="0064660D">
      <w:pPr>
        <w:spacing w:after="0" w:line="240" w:lineRule="auto"/>
      </w:pPr>
      <w:r>
        <w:separator/>
      </w:r>
    </w:p>
  </w:endnote>
  <w:endnote w:type="continuationSeparator" w:id="0">
    <w:p w:rsidR="008D0DEF" w:rsidRDefault="008D0DE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8D0DE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F" w:rsidRDefault="008D0DEF" w:rsidP="0064660D">
      <w:pPr>
        <w:spacing w:after="0" w:line="240" w:lineRule="auto"/>
      </w:pPr>
      <w:r>
        <w:separator/>
      </w:r>
    </w:p>
  </w:footnote>
  <w:footnote w:type="continuationSeparator" w:id="0">
    <w:p w:rsidR="008D0DEF" w:rsidRDefault="008D0DE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B13C1D" w:rsidRDefault="008D0DE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596470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13C1D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296C73" w:rsidRPr="00B13C1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B13C1D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F9927" wp14:editId="6BB341E9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14F3B"/>
    <w:rsid w:val="001C06F8"/>
    <w:rsid w:val="0022327B"/>
    <w:rsid w:val="002A50C6"/>
    <w:rsid w:val="00321113"/>
    <w:rsid w:val="00411232"/>
    <w:rsid w:val="0045639D"/>
    <w:rsid w:val="00492288"/>
    <w:rsid w:val="005008EE"/>
    <w:rsid w:val="005578F4"/>
    <w:rsid w:val="006023FA"/>
    <w:rsid w:val="0064660D"/>
    <w:rsid w:val="006F4DBF"/>
    <w:rsid w:val="00756224"/>
    <w:rsid w:val="0082277B"/>
    <w:rsid w:val="008A6494"/>
    <w:rsid w:val="008B62F6"/>
    <w:rsid w:val="008D0DEF"/>
    <w:rsid w:val="008F08DC"/>
    <w:rsid w:val="00A16845"/>
    <w:rsid w:val="00A43059"/>
    <w:rsid w:val="00B13C1D"/>
    <w:rsid w:val="00BB4B79"/>
    <w:rsid w:val="00BB61A1"/>
    <w:rsid w:val="00BC4052"/>
    <w:rsid w:val="00C465B0"/>
    <w:rsid w:val="00C93F70"/>
    <w:rsid w:val="00CF2560"/>
    <w:rsid w:val="00DE3DAE"/>
    <w:rsid w:val="00E40967"/>
    <w:rsid w:val="00E93616"/>
    <w:rsid w:val="00EB148F"/>
    <w:rsid w:val="00ED3667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2019-04-05T13:18:00Z</cp:lastPrinted>
  <dcterms:created xsi:type="dcterms:W3CDTF">2019-04-05T13:18:00Z</dcterms:created>
  <dcterms:modified xsi:type="dcterms:W3CDTF">2019-04-05T13:18:00Z</dcterms:modified>
</cp:coreProperties>
</file>