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ATA DE SESSÃO PÚBLICA DE ABERTURA</w:t>
      </w:r>
    </w:p>
    <w:p w:rsidR="00B331BB" w:rsidRPr="008A43D9" w:rsidRDefault="00B331BB" w:rsidP="00B331BB">
      <w:pPr>
        <w:widowControl w:val="0"/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</w:pP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DO</w:t>
      </w:r>
      <w:r w:rsidR="001E20B1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 xml:space="preserve"> ENVELOPE </w:t>
      </w:r>
      <w:r w:rsidRPr="008A43D9">
        <w:rPr>
          <w:rFonts w:ascii="Century Gothic" w:eastAsia="Times New Roman" w:hAnsi="Century Gothic" w:cs="Arial"/>
          <w:b/>
          <w:bCs/>
          <w:sz w:val="32"/>
          <w:szCs w:val="28"/>
          <w:lang w:eastAsia="pt-BR"/>
        </w:rPr>
        <w:t>DE PROPOSTA</w:t>
      </w:r>
    </w:p>
    <w:p w:rsidR="00B331BB" w:rsidRPr="000778E9" w:rsidRDefault="00B331BB" w:rsidP="00B331BB">
      <w:pPr>
        <w:widowControl w:val="0"/>
        <w:spacing w:after="0" w:line="240" w:lineRule="auto"/>
        <w:jc w:val="both"/>
        <w:rPr>
          <w:rFonts w:ascii="Century Gothic" w:eastAsia="Times New Roman" w:hAnsi="Century Gothic" w:cs="Arial"/>
          <w:bCs/>
          <w:sz w:val="28"/>
          <w:szCs w:val="28"/>
          <w:lang w:eastAsia="pt-BR"/>
        </w:rPr>
      </w:pPr>
    </w:p>
    <w:p w:rsidR="00B331BB" w:rsidRPr="000778E9" w:rsidRDefault="00B331BB" w:rsidP="00B331BB">
      <w:pPr>
        <w:pStyle w:val="Corpodetexto2"/>
        <w:jc w:val="both"/>
        <w:rPr>
          <w:rFonts w:ascii="Century Gothic" w:hAnsi="Century Gothic"/>
          <w:b w:val="0"/>
          <w:bCs w:val="0"/>
          <w:szCs w:val="28"/>
        </w:rPr>
      </w:pPr>
      <w:r w:rsidRPr="000778E9">
        <w:rPr>
          <w:rFonts w:ascii="Century Gothic" w:hAnsi="Century Gothic"/>
          <w:szCs w:val="28"/>
        </w:rPr>
        <w:t xml:space="preserve">DATA: 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17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03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/201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7</w:t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b w:val="0"/>
          <w:bCs w:val="0"/>
          <w:szCs w:val="28"/>
        </w:rPr>
        <w:tab/>
      </w:r>
      <w:r w:rsidRPr="000778E9">
        <w:rPr>
          <w:rFonts w:ascii="Century Gothic" w:hAnsi="Century Gothic"/>
          <w:szCs w:val="28"/>
        </w:rPr>
        <w:t xml:space="preserve">HORÁRIO: </w:t>
      </w:r>
      <w:r w:rsidR="001E20B1">
        <w:rPr>
          <w:rFonts w:ascii="Century Gothic" w:hAnsi="Century Gothic"/>
          <w:b w:val="0"/>
          <w:bCs w:val="0"/>
          <w:color w:val="000000"/>
          <w:szCs w:val="28"/>
        </w:rPr>
        <w:t>10</w:t>
      </w:r>
      <w:r w:rsidRPr="000778E9">
        <w:rPr>
          <w:rFonts w:ascii="Century Gothic" w:hAnsi="Century Gothic"/>
          <w:b w:val="0"/>
          <w:bCs w:val="0"/>
          <w:color w:val="000000"/>
          <w:szCs w:val="28"/>
        </w:rPr>
        <w:t>h</w:t>
      </w:r>
      <w:r w:rsidR="008A43D9">
        <w:rPr>
          <w:rFonts w:ascii="Century Gothic" w:hAnsi="Century Gothic"/>
          <w:b w:val="0"/>
          <w:bCs w:val="0"/>
          <w:color w:val="000000"/>
          <w:szCs w:val="28"/>
        </w:rPr>
        <w:t>0</w:t>
      </w:r>
      <w:r>
        <w:rPr>
          <w:rFonts w:ascii="Century Gothic" w:hAnsi="Century Gothic"/>
          <w:b w:val="0"/>
          <w:bCs w:val="0"/>
          <w:color w:val="000000"/>
          <w:szCs w:val="28"/>
        </w:rPr>
        <w:t>0</w:t>
      </w:r>
    </w:p>
    <w:p w:rsidR="001E20B1" w:rsidRPr="00341B2A" w:rsidRDefault="001E20B1" w:rsidP="001E20B1">
      <w:pPr>
        <w:pStyle w:val="Corpodetexto2"/>
        <w:jc w:val="left"/>
        <w:rPr>
          <w:rFonts w:ascii="Century Gothic" w:hAnsi="Century Gothic" w:cstheme="minorHAnsi"/>
          <w:b w:val="0"/>
          <w:szCs w:val="28"/>
        </w:rPr>
      </w:pPr>
      <w:r w:rsidRPr="00341B2A">
        <w:rPr>
          <w:rFonts w:ascii="Century Gothic" w:hAnsi="Century Gothic"/>
          <w:szCs w:val="28"/>
        </w:rPr>
        <w:t>LICITAÇÃO/MODALIDADE Nº: CONVITE Nº 00</w:t>
      </w:r>
      <w:r>
        <w:rPr>
          <w:rFonts w:ascii="Century Gothic" w:hAnsi="Century Gothic"/>
          <w:szCs w:val="28"/>
        </w:rPr>
        <w:t>2</w:t>
      </w:r>
      <w:r w:rsidRPr="00341B2A">
        <w:rPr>
          <w:rFonts w:ascii="Century Gothic" w:hAnsi="Century Gothic"/>
          <w:szCs w:val="28"/>
        </w:rPr>
        <w:t>/2017</w:t>
      </w:r>
    </w:p>
    <w:p w:rsidR="00B331BB" w:rsidRPr="000778E9" w:rsidRDefault="001E20B1" w:rsidP="001E20B1">
      <w:pPr>
        <w:spacing w:after="0" w:line="240" w:lineRule="auto"/>
        <w:jc w:val="both"/>
        <w:rPr>
          <w:rFonts w:ascii="Century Gothic" w:eastAsia="Times New Roman" w:hAnsi="Century Gothic" w:cs="Arial"/>
          <w:sz w:val="28"/>
          <w:szCs w:val="28"/>
          <w:lang w:eastAsia="pt-BR"/>
        </w:rPr>
      </w:pPr>
      <w:r w:rsidRPr="00341B2A">
        <w:rPr>
          <w:rFonts w:ascii="Century Gothic" w:hAnsi="Century Gothic" w:cs="Arial"/>
          <w:b/>
          <w:bCs/>
          <w:sz w:val="28"/>
          <w:szCs w:val="28"/>
        </w:rPr>
        <w:t xml:space="preserve">OBJETO: </w:t>
      </w:r>
      <w:r w:rsidRPr="00341B2A">
        <w:rPr>
          <w:rFonts w:ascii="Century Gothic" w:hAnsi="Century Gothic" w:cs="Arial"/>
          <w:sz w:val="28"/>
          <w:szCs w:val="28"/>
        </w:rPr>
        <w:t xml:space="preserve">A presente licitação tem por objeto, a </w:t>
      </w:r>
      <w:r w:rsidRPr="00E73175">
        <w:rPr>
          <w:rFonts w:ascii="Century Gothic" w:hAnsi="Century Gothic"/>
          <w:b/>
          <w:bCs/>
          <w:sz w:val="28"/>
          <w:szCs w:val="28"/>
        </w:rPr>
        <w:t xml:space="preserve">CONTRATAÇÃO DE EMPRESA ESPECIALIZADA PARA </w:t>
      </w:r>
      <w:r w:rsidRPr="00E73175">
        <w:rPr>
          <w:rFonts w:ascii="Century Gothic" w:hAnsi="Century Gothic"/>
          <w:b/>
          <w:sz w:val="28"/>
          <w:szCs w:val="28"/>
        </w:rPr>
        <w:t xml:space="preserve">A </w:t>
      </w:r>
      <w:r w:rsidRPr="00E73175">
        <w:rPr>
          <w:rFonts w:ascii="Century Gothic" w:hAnsi="Century Gothic"/>
          <w:b/>
          <w:bCs/>
          <w:sz w:val="28"/>
          <w:szCs w:val="28"/>
        </w:rPr>
        <w:t>PRESTAÇÃO DE SERVIÇOS DE ASSESSORIA DE IMPRENSA E COMUNICAÇÃO</w:t>
      </w:r>
      <w:r w:rsidRPr="00E73175">
        <w:rPr>
          <w:rFonts w:ascii="Century Gothic" w:hAnsi="Century Gothic"/>
          <w:bCs/>
          <w:sz w:val="28"/>
          <w:szCs w:val="28"/>
        </w:rPr>
        <w:t xml:space="preserve">, para a </w:t>
      </w:r>
      <w:r w:rsidRPr="00E73175">
        <w:rPr>
          <w:rFonts w:ascii="Century Gothic" w:hAnsi="Century Gothic"/>
          <w:sz w:val="28"/>
          <w:szCs w:val="28"/>
        </w:rPr>
        <w:t>Diretor</w:t>
      </w:r>
      <w:r>
        <w:rPr>
          <w:rFonts w:ascii="Century Gothic" w:hAnsi="Century Gothic"/>
          <w:sz w:val="28"/>
          <w:szCs w:val="28"/>
        </w:rPr>
        <w:t>ia</w:t>
      </w:r>
      <w:r w:rsidRPr="00E73175">
        <w:rPr>
          <w:rFonts w:ascii="Century Gothic" w:hAnsi="Century Gothic"/>
          <w:sz w:val="28"/>
          <w:szCs w:val="28"/>
        </w:rPr>
        <w:t xml:space="preserve"> da Divisão de Comunicação, Cultura e Turismo,</w:t>
      </w:r>
      <w:r w:rsidRPr="00E73175">
        <w:rPr>
          <w:rFonts w:ascii="Century Gothic" w:hAnsi="Century Gothic"/>
          <w:bCs/>
          <w:sz w:val="28"/>
          <w:szCs w:val="28"/>
        </w:rPr>
        <w:t xml:space="preserve"> </w:t>
      </w:r>
      <w:r w:rsidRPr="00E73175">
        <w:rPr>
          <w:rFonts w:ascii="Century Gothic" w:hAnsi="Century Gothic"/>
          <w:sz w:val="28"/>
          <w:szCs w:val="28"/>
        </w:rPr>
        <w:t xml:space="preserve">conforme especificações constantes do </w:t>
      </w:r>
      <w:r w:rsidRPr="00E73175">
        <w:rPr>
          <w:rFonts w:ascii="Century Gothic" w:hAnsi="Century Gothic" w:cs="Courier New"/>
          <w:b/>
          <w:sz w:val="28"/>
          <w:szCs w:val="28"/>
        </w:rPr>
        <w:t>Anexo I – Termo de Referência</w:t>
      </w:r>
      <w:r w:rsidR="00B331BB" w:rsidRPr="000778E9">
        <w:rPr>
          <w:rFonts w:ascii="Century Gothic" w:eastAsia="Times New Roman" w:hAnsi="Century Gothic" w:cs="Arial"/>
          <w:sz w:val="28"/>
          <w:szCs w:val="28"/>
          <w:lang w:eastAsia="pt-BR"/>
        </w:rPr>
        <w:t>.</w:t>
      </w:r>
    </w:p>
    <w:p w:rsidR="00B331BB" w:rsidRPr="000778E9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b/>
          <w:bCs/>
          <w:sz w:val="28"/>
          <w:szCs w:val="28"/>
          <w:lang w:eastAsia="pt-BR"/>
        </w:rPr>
      </w:pPr>
    </w:p>
    <w:p w:rsidR="00B331BB" w:rsidRDefault="00B331BB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  <w:r w:rsidRPr="00D20CEC">
        <w:rPr>
          <w:rFonts w:ascii="Century Gothic" w:eastAsia="Times New Roman" w:hAnsi="Century Gothic" w:cs="Arial"/>
          <w:sz w:val="28"/>
          <w:szCs w:val="28"/>
        </w:rPr>
        <w:t xml:space="preserve">No dia e hora supramencionados, na </w:t>
      </w:r>
      <w:r w:rsidR="008A43D9" w:rsidRPr="008A43D9">
        <w:rPr>
          <w:rFonts w:ascii="Century Gothic" w:hAnsi="Century Gothic" w:cs="Arial"/>
          <w:b/>
          <w:bCs/>
          <w:sz w:val="28"/>
          <w:szCs w:val="28"/>
        </w:rPr>
        <w:t>SALA DA COMISSÃO DE LICITAÇÕES</w:t>
      </w:r>
      <w:r w:rsidR="008A43D9">
        <w:rPr>
          <w:rFonts w:ascii="Century Gothic" w:hAnsi="Century Gothic" w:cs="Arial"/>
          <w:bCs/>
          <w:sz w:val="28"/>
          <w:szCs w:val="28"/>
        </w:rPr>
        <w:t xml:space="preserve">, localizada na </w:t>
      </w:r>
      <w:r w:rsidR="008A43D9" w:rsidRPr="008A43D9">
        <w:rPr>
          <w:rFonts w:ascii="Century Gothic" w:hAnsi="Century Gothic" w:cs="Arial"/>
          <w:sz w:val="28"/>
          <w:szCs w:val="28"/>
        </w:rPr>
        <w:t>Praça</w:t>
      </w:r>
      <w:r w:rsidR="008A43D9" w:rsidRPr="00EB7AC9">
        <w:rPr>
          <w:rFonts w:ascii="Century Gothic" w:hAnsi="Century Gothic" w:cs="Arial"/>
          <w:sz w:val="28"/>
          <w:szCs w:val="28"/>
        </w:rPr>
        <w:t xml:space="preserve"> Doutor Pedro da Rocha Braga n</w:t>
      </w:r>
      <w:r w:rsidR="008A43D9" w:rsidRPr="00EB7AC9">
        <w:rPr>
          <w:rFonts w:ascii="Century Gothic" w:hAnsi="Century Gothic" w:cs="Arial"/>
          <w:bCs/>
          <w:sz w:val="28"/>
          <w:szCs w:val="28"/>
        </w:rPr>
        <w:t xml:space="preserve">° </w:t>
      </w:r>
      <w:r w:rsidR="008A43D9" w:rsidRPr="00EB7AC9">
        <w:rPr>
          <w:rFonts w:ascii="Century Gothic" w:hAnsi="Century Gothic" w:cs="Arial"/>
          <w:sz w:val="28"/>
          <w:szCs w:val="28"/>
        </w:rPr>
        <w:t>116 – Centro – CEP 16.600-000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</w:t>
      </w:r>
      <w:r w:rsidR="008A43D9">
        <w:rPr>
          <w:rFonts w:ascii="Century Gothic" w:hAnsi="Century Gothic" w:cs="Arial"/>
          <w:color w:val="000000" w:themeColor="text1"/>
          <w:sz w:val="28"/>
          <w:szCs w:val="28"/>
        </w:rPr>
        <w:t>Pirajuí</w:t>
      </w:r>
      <w:r w:rsidRPr="0017744B">
        <w:rPr>
          <w:rFonts w:ascii="Century Gothic" w:hAnsi="Century Gothic" w:cs="Arial"/>
          <w:color w:val="000000" w:themeColor="text1"/>
          <w:sz w:val="28"/>
          <w:szCs w:val="28"/>
        </w:rPr>
        <w:t xml:space="preserve"> – SP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realizou-se sessão pública para a abertura do envelope contendo a proposta do participante habilitado na licitação epigrafada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, com a presença de todos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D20CEC">
        <w:rPr>
          <w:rFonts w:ascii="Century Gothic" w:eastAsia="Times New Roman" w:hAnsi="Century Gothic" w:cs="Arial"/>
          <w:sz w:val="28"/>
          <w:szCs w:val="28"/>
        </w:rPr>
        <w:t xml:space="preserve"> no final assinados, </w:t>
      </w:r>
      <w:r w:rsidRPr="00654414">
        <w:rPr>
          <w:rFonts w:ascii="Century Gothic" w:eastAsia="Times New Roman" w:hAnsi="Century Gothic" w:cs="Arial"/>
          <w:sz w:val="28"/>
          <w:szCs w:val="28"/>
        </w:rPr>
        <w:t xml:space="preserve">consoante ato de designação nº </w:t>
      </w:r>
      <w:r w:rsidR="008A43D9">
        <w:rPr>
          <w:rFonts w:ascii="Century Gothic" w:hAnsi="Century Gothic"/>
          <w:sz w:val="28"/>
          <w:szCs w:val="28"/>
        </w:rPr>
        <w:t>7862</w:t>
      </w:r>
      <w:r w:rsidRPr="00654414">
        <w:rPr>
          <w:rFonts w:ascii="Century Gothic" w:hAnsi="Century Gothic"/>
          <w:sz w:val="28"/>
          <w:szCs w:val="28"/>
        </w:rPr>
        <w:t>/201</w:t>
      </w:r>
      <w:r w:rsidR="008A43D9">
        <w:rPr>
          <w:rFonts w:ascii="Century Gothic" w:hAnsi="Century Gothic"/>
          <w:sz w:val="28"/>
          <w:szCs w:val="28"/>
        </w:rPr>
        <w:t>7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. </w:t>
      </w:r>
      <w:r w:rsidRPr="00CE4179">
        <w:rPr>
          <w:rFonts w:ascii="Century Gothic" w:hAnsi="Century Gothic"/>
          <w:sz w:val="28"/>
          <w:szCs w:val="28"/>
        </w:rPr>
        <w:t>Aberta a sessão pel</w:t>
      </w:r>
      <w:r>
        <w:rPr>
          <w:rFonts w:ascii="Century Gothic" w:hAnsi="Century Gothic"/>
          <w:sz w:val="28"/>
          <w:szCs w:val="28"/>
        </w:rPr>
        <w:t>o</w:t>
      </w:r>
      <w:r w:rsidRPr="00CE4179">
        <w:rPr>
          <w:rFonts w:ascii="Century Gothic" w:hAnsi="Century Gothic"/>
          <w:sz w:val="28"/>
          <w:szCs w:val="28"/>
        </w:rPr>
        <w:t xml:space="preserve">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CE4179">
        <w:rPr>
          <w:rFonts w:ascii="Century Gothic" w:hAnsi="Century Gothic"/>
          <w:sz w:val="28"/>
          <w:szCs w:val="28"/>
        </w:rPr>
        <w:t xml:space="preserve"> constatou-se a ausência do licitante habilitado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. Após a apresentação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do </w:t>
      </w:r>
      <w:r w:rsidRPr="000778E9">
        <w:rPr>
          <w:rFonts w:ascii="Century Gothic" w:eastAsia="Times New Roman" w:hAnsi="Century Gothic"/>
          <w:b/>
          <w:sz w:val="28"/>
          <w:szCs w:val="28"/>
          <w:lang w:eastAsia="pt-BR"/>
        </w:rPr>
        <w:t>ENVELOPE – PROPOSTA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constatado por todos os presentes que o mesmo se encontrava intacto, foi procedida à abertura do envelope, sendo os escritos nele</w:t>
      </w:r>
      <w:r w:rsidR="001E20B1"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contido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verificado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e rubricado</w:t>
      </w:r>
      <w:r>
        <w:rPr>
          <w:rFonts w:ascii="Century Gothic" w:eastAsia="Times New Roman" w:hAnsi="Century Gothic"/>
          <w:sz w:val="28"/>
          <w:szCs w:val="28"/>
          <w:lang w:eastAsia="pt-BR"/>
        </w:rPr>
        <w:t>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por todos os presentes. A seguir, os integrantes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 xml:space="preserve"> passaram a examinar a proposta apresentada. Examinada a proposta do licitante: </w:t>
      </w:r>
      <w:r w:rsidR="001E20B1">
        <w:rPr>
          <w:rFonts w:ascii="Century Gothic" w:hAnsi="Century Gothic"/>
          <w:b/>
          <w:color w:val="000000"/>
          <w:sz w:val="28"/>
          <w:szCs w:val="28"/>
        </w:rPr>
        <w:t>KS CONTEÚDO E PROJETOS CULTURAIS LTDA – ME</w:t>
      </w:r>
      <w:r w:rsidRPr="000778E9">
        <w:rPr>
          <w:rFonts w:ascii="Century Gothic" w:eastAsia="Times New Roman" w:hAnsi="Century Gothic"/>
          <w:bCs/>
          <w:sz w:val="28"/>
          <w:szCs w:val="28"/>
          <w:lang w:eastAsia="pt-BR"/>
        </w:rPr>
        <w:t xml:space="preserve">, </w:t>
      </w:r>
      <w:r w:rsidRPr="000778E9">
        <w:rPr>
          <w:rFonts w:ascii="Century Gothic" w:hAnsi="Century Gothic"/>
          <w:sz w:val="28"/>
          <w:szCs w:val="28"/>
        </w:rPr>
        <w:t xml:space="preserve">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, esta, por unanimidade de seus componentes, culminou por </w:t>
      </w:r>
      <w:r w:rsidRPr="000778E9">
        <w:rPr>
          <w:rFonts w:ascii="Century Gothic" w:hAnsi="Century Gothic"/>
          <w:b/>
          <w:sz w:val="28"/>
          <w:szCs w:val="28"/>
        </w:rPr>
        <w:t>JULGÁ-LA REGULAR</w:t>
      </w:r>
      <w:r w:rsidRPr="000778E9">
        <w:rPr>
          <w:rFonts w:ascii="Century Gothic" w:hAnsi="Century Gothic"/>
          <w:sz w:val="28"/>
          <w:szCs w:val="28"/>
        </w:rPr>
        <w:t xml:space="preserve">. A seguir, 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efetuou a compara</w:t>
      </w:r>
      <w:r w:rsidR="001E20B1">
        <w:rPr>
          <w:rFonts w:ascii="Century Gothic" w:hAnsi="Century Gothic"/>
          <w:sz w:val="28"/>
          <w:szCs w:val="28"/>
        </w:rPr>
        <w:t>ção</w:t>
      </w:r>
      <w:r w:rsidRPr="000778E9">
        <w:rPr>
          <w:rFonts w:ascii="Century Gothic" w:hAnsi="Century Gothic"/>
          <w:sz w:val="28"/>
          <w:szCs w:val="28"/>
        </w:rPr>
        <w:t xml:space="preserve"> do preço da proposta julgada regular, sendo que a adoção do critério de julgamento da proposta fixado no Edital, chegou-se ao seguinte resultado classificatório: </w:t>
      </w:r>
      <w:r w:rsidRPr="000778E9">
        <w:rPr>
          <w:rFonts w:ascii="Century Gothic" w:hAnsi="Century Gothic"/>
          <w:b/>
          <w:sz w:val="28"/>
          <w:szCs w:val="28"/>
        </w:rPr>
        <w:t xml:space="preserve">1º LUGAR: </w:t>
      </w:r>
      <w:r w:rsidR="001E20B1">
        <w:rPr>
          <w:rFonts w:ascii="Century Gothic" w:hAnsi="Century Gothic"/>
          <w:b/>
          <w:color w:val="000000"/>
          <w:sz w:val="28"/>
          <w:szCs w:val="28"/>
        </w:rPr>
        <w:t>KS CONTEÚDO E PROJETOS CULTURAIS LTDA – ME</w:t>
      </w:r>
      <w:r w:rsidRPr="000778E9">
        <w:rPr>
          <w:rFonts w:ascii="Century Gothic" w:hAnsi="Century Gothic"/>
          <w:sz w:val="28"/>
          <w:szCs w:val="28"/>
        </w:rPr>
        <w:t xml:space="preserve">, com o valor </w:t>
      </w:r>
      <w:r>
        <w:rPr>
          <w:rFonts w:ascii="Century Gothic" w:hAnsi="Century Gothic"/>
          <w:sz w:val="28"/>
          <w:szCs w:val="28"/>
        </w:rPr>
        <w:t>unitário</w:t>
      </w:r>
      <w:r w:rsidRPr="000778E9">
        <w:rPr>
          <w:rFonts w:ascii="Century Gothic" w:hAnsi="Century Gothic"/>
          <w:sz w:val="28"/>
          <w:szCs w:val="28"/>
        </w:rPr>
        <w:t xml:space="preserve"> de </w:t>
      </w:r>
      <w:r w:rsidRPr="000778E9">
        <w:rPr>
          <w:rFonts w:ascii="Century Gothic" w:hAnsi="Century Gothic"/>
          <w:b/>
          <w:sz w:val="28"/>
          <w:szCs w:val="28"/>
        </w:rPr>
        <w:t xml:space="preserve">R$ </w:t>
      </w:r>
      <w:r w:rsidR="001E20B1">
        <w:rPr>
          <w:rFonts w:ascii="Century Gothic" w:hAnsi="Century Gothic"/>
          <w:b/>
          <w:sz w:val="28"/>
          <w:szCs w:val="28"/>
        </w:rPr>
        <w:t>4</w:t>
      </w:r>
      <w:r w:rsidR="008A43D9">
        <w:rPr>
          <w:rFonts w:ascii="Century Gothic" w:hAnsi="Century Gothic"/>
          <w:b/>
          <w:sz w:val="28"/>
          <w:szCs w:val="28"/>
        </w:rPr>
        <w:t>.</w:t>
      </w:r>
      <w:r w:rsidR="001E20B1">
        <w:rPr>
          <w:rFonts w:ascii="Century Gothic" w:hAnsi="Century Gothic"/>
          <w:b/>
          <w:sz w:val="28"/>
          <w:szCs w:val="28"/>
        </w:rPr>
        <w:t>5</w:t>
      </w:r>
      <w:r w:rsidR="008A43D9">
        <w:rPr>
          <w:rFonts w:ascii="Century Gothic" w:hAnsi="Century Gothic"/>
          <w:b/>
          <w:sz w:val="28"/>
          <w:szCs w:val="28"/>
        </w:rPr>
        <w:t>00,00</w:t>
      </w:r>
      <w:r>
        <w:rPr>
          <w:rFonts w:ascii="Century Gothic" w:hAnsi="Century Gothic"/>
          <w:sz w:val="28"/>
          <w:szCs w:val="28"/>
        </w:rPr>
        <w:t xml:space="preserve">. </w:t>
      </w:r>
      <w:r w:rsidRPr="000778E9">
        <w:rPr>
          <w:rFonts w:ascii="Century Gothic" w:hAnsi="Century Gothic"/>
          <w:sz w:val="28"/>
          <w:szCs w:val="28"/>
        </w:rPr>
        <w:t xml:space="preserve">A sessão foi suspensa pelo prazo necessário à lavratura desta Ata. Reaberta a sessão, o Senhor Presidente da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hAnsi="Century Gothic"/>
          <w:sz w:val="28"/>
          <w:szCs w:val="28"/>
        </w:rPr>
        <w:t xml:space="preserve"> procedeu à leitura da mesma, que foi achada conforme. Nada mais havendo digno de nota, nem </w:t>
      </w:r>
      <w:r w:rsidRPr="000778E9">
        <w:rPr>
          <w:rFonts w:ascii="Century Gothic" w:hAnsi="Century Gothic"/>
          <w:sz w:val="28"/>
          <w:szCs w:val="28"/>
        </w:rPr>
        <w:lastRenderedPageBreak/>
        <w:t xml:space="preserve">a tratar, encerrou-se a sessão, indo esta assinada pela </w:t>
      </w:r>
      <w:r w:rsidR="008A43D9" w:rsidRPr="009D7AE1">
        <w:rPr>
          <w:rFonts w:ascii="Century Gothic" w:hAnsi="Century Gothic" w:cs="Arial"/>
          <w:sz w:val="28"/>
          <w:szCs w:val="28"/>
        </w:rPr>
        <w:t xml:space="preserve">Comissão </w:t>
      </w:r>
      <w:r w:rsidR="008A43D9">
        <w:rPr>
          <w:rFonts w:ascii="Century Gothic" w:hAnsi="Century Gothic" w:cs="Arial"/>
          <w:sz w:val="28"/>
          <w:szCs w:val="28"/>
        </w:rPr>
        <w:t xml:space="preserve">Permanente </w:t>
      </w:r>
      <w:r w:rsidR="008A43D9" w:rsidRPr="009D7AE1">
        <w:rPr>
          <w:rFonts w:ascii="Century Gothic" w:hAnsi="Century Gothic" w:cs="Arial"/>
          <w:sz w:val="28"/>
          <w:szCs w:val="28"/>
        </w:rPr>
        <w:t>de Licitações</w:t>
      </w:r>
      <w:r w:rsidRPr="000778E9">
        <w:rPr>
          <w:rFonts w:ascii="Century Gothic" w:eastAsia="Times New Roman" w:hAnsi="Century Gothic"/>
          <w:sz w:val="28"/>
          <w:szCs w:val="28"/>
          <w:lang w:eastAsia="pt-BR"/>
        </w:rPr>
        <w:t>.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MARCUS VINICIUS CANDIDO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PRESIDENTE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DUCIELE DA SILVA NUNE DE MELO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</w:p>
    <w:p w:rsidR="008A43D9" w:rsidRPr="009D7AE1" w:rsidRDefault="008A43D9" w:rsidP="008A43D9">
      <w:pPr>
        <w:pStyle w:val="SemEspaamento"/>
        <w:framePr w:hSpace="141" w:wrap="around" w:vAnchor="text" w:hAnchor="margin" w:x="-72" w:y="176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:rsidR="008A43D9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MARCIO ROBERTO MATTOS DA SILVA</w:t>
      </w:r>
    </w:p>
    <w:p w:rsidR="008A43D9" w:rsidRPr="00D95AEA" w:rsidRDefault="008A43D9" w:rsidP="008A43D9">
      <w:pPr>
        <w:pStyle w:val="Corpodetexto2"/>
        <w:rPr>
          <w:rFonts w:ascii="Century Gothic" w:hAnsi="Century Gothic"/>
          <w:szCs w:val="28"/>
        </w:rPr>
      </w:pPr>
      <w:r w:rsidRPr="009D7AE1">
        <w:rPr>
          <w:rFonts w:ascii="Century Gothic" w:hAnsi="Century Gothic"/>
          <w:szCs w:val="28"/>
        </w:rPr>
        <w:t>MEMBRO DA C</w:t>
      </w:r>
      <w:r>
        <w:rPr>
          <w:rFonts w:ascii="Century Gothic" w:hAnsi="Century Gothic"/>
          <w:szCs w:val="28"/>
        </w:rPr>
        <w:t>P</w:t>
      </w:r>
      <w:r w:rsidRPr="009D7AE1">
        <w:rPr>
          <w:rFonts w:ascii="Century Gothic" w:hAnsi="Century Gothic"/>
          <w:szCs w:val="28"/>
        </w:rPr>
        <w:t>L</w:t>
      </w:r>
    </w:p>
    <w:p w:rsidR="008A43D9" w:rsidRDefault="008A43D9" w:rsidP="00B331BB">
      <w:pPr>
        <w:spacing w:after="0" w:line="240" w:lineRule="auto"/>
        <w:jc w:val="both"/>
        <w:rPr>
          <w:rFonts w:ascii="Century Gothic" w:eastAsia="Times New Roman" w:hAnsi="Century Gothic"/>
          <w:sz w:val="28"/>
          <w:szCs w:val="28"/>
          <w:lang w:eastAsia="pt-BR"/>
        </w:rPr>
      </w:pPr>
    </w:p>
    <w:p w:rsidR="006424E2" w:rsidRPr="00B331BB" w:rsidRDefault="001E20B1" w:rsidP="00B331BB"/>
    <w:sectPr w:rsidR="006424E2" w:rsidRPr="00B331B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C0A" w:rsidRDefault="005E7C0A" w:rsidP="005E7C0A">
      <w:pPr>
        <w:spacing w:after="0" w:line="240" w:lineRule="auto"/>
      </w:pPr>
      <w:r>
        <w:separator/>
      </w:r>
    </w:p>
  </w:endnote>
  <w:end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1E20B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C0A" w:rsidRDefault="005E7C0A" w:rsidP="005E7C0A">
      <w:pPr>
        <w:spacing w:after="0" w:line="240" w:lineRule="auto"/>
      </w:pPr>
      <w:r>
        <w:separator/>
      </w:r>
    </w:p>
  </w:footnote>
  <w:footnote w:type="continuationSeparator" w:id="1">
    <w:p w:rsidR="005E7C0A" w:rsidRDefault="005E7C0A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FC2454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51265144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 xml:space="preserve">CEP 16.600-000 - Pirajuí/SP   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FC2454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FC2454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1E20B1"/>
    <w:rsid w:val="003119B6"/>
    <w:rsid w:val="005578F4"/>
    <w:rsid w:val="005E7C0A"/>
    <w:rsid w:val="006634F6"/>
    <w:rsid w:val="00822817"/>
    <w:rsid w:val="00844952"/>
    <w:rsid w:val="008A43D9"/>
    <w:rsid w:val="00B331BB"/>
    <w:rsid w:val="00DE3DAE"/>
    <w:rsid w:val="00FB4360"/>
    <w:rsid w:val="00FC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3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3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2">
    <w:name w:val="Body Text 2"/>
    <w:basedOn w:val="Normal"/>
    <w:link w:val="Corpodetexto2Char"/>
    <w:unhideWhenUsed/>
    <w:rsid w:val="00B331BB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B331BB"/>
    <w:rPr>
      <w:rFonts w:ascii="Arial" w:eastAsia="Times New Roman" w:hAnsi="Arial" w:cs="Arial"/>
      <w:b/>
      <w:bCs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2017-03-17T17:12:00Z</cp:lastPrinted>
  <dcterms:created xsi:type="dcterms:W3CDTF">2017-03-17T17:02:00Z</dcterms:created>
  <dcterms:modified xsi:type="dcterms:W3CDTF">2017-03-17T17:12:00Z</dcterms:modified>
</cp:coreProperties>
</file>