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A0" w:rsidRPr="007C79A0" w:rsidRDefault="007C79A0" w:rsidP="007C79A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16"/>
          <w:szCs w:val="16"/>
          <w:u w:val="single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u w:val="single"/>
          <w:lang/>
        </w:rPr>
        <w:t>ATA DE SESSÃO PÚBLICA</w:t>
      </w:r>
    </w:p>
    <w:p w:rsidR="007C79A0" w:rsidRPr="007C79A0" w:rsidRDefault="007C79A0" w:rsidP="007C79A0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lang/>
        </w:rPr>
        <w:t>Proc. Licitatório n.º 000015/17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lang/>
        </w:rPr>
        <w:t>PREGÃO PRESENCIAL n.º 10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lang/>
        </w:rPr>
        <w:t>Sessão: 1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7C79A0">
        <w:rPr>
          <w:rFonts w:ascii="Century Gothic" w:hAnsi="Century Gothic" w:cs="Arial"/>
          <w:sz w:val="16"/>
          <w:szCs w:val="16"/>
          <w:lang/>
        </w:rPr>
        <w:t xml:space="preserve">Objeto: Registro de Preços para a Aquisição de Materiais de Suplementos, para o Centro de Saúde II “Doutor Jorge Meirelles da </w:t>
      </w:r>
      <w:r w:rsidR="00135CBB">
        <w:rPr>
          <w:rFonts w:ascii="Century Gothic" w:hAnsi="Century Gothic" w:cs="Arial"/>
          <w:sz w:val="16"/>
          <w:szCs w:val="16"/>
        </w:rPr>
        <w:t xml:space="preserve"> </w:t>
      </w:r>
      <w:r w:rsidRPr="007C79A0">
        <w:rPr>
          <w:rFonts w:ascii="Century Gothic" w:hAnsi="Century Gothic" w:cs="Arial"/>
          <w:sz w:val="16"/>
          <w:szCs w:val="16"/>
          <w:lang/>
        </w:rPr>
        <w:t>Rocha”, localizado na Rua Riachuelo n° 910 – Centro – Pirajuí – SP, conforme especificações constantes do Anexo II – Memorial Descritivo.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7C79A0">
        <w:rPr>
          <w:rFonts w:ascii="Century Gothic" w:hAnsi="Century Gothic" w:cs="Arial"/>
          <w:sz w:val="16"/>
          <w:szCs w:val="16"/>
          <w:lang/>
        </w:rPr>
        <w:t>Na data de 31 de março de 2017, às 15:30, o Pregoeiro e a Equipe de Apoio reuniram-se para a Sessão Pública de julgamento do Pregão em epígrafe.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lang/>
        </w:rPr>
        <w:t>CREDENCIAMENTO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7C79A0">
        <w:rPr>
          <w:rFonts w:ascii="Century Gothic" w:hAnsi="Century Gothic" w:cs="Arial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5"/>
        <w:gridCol w:w="4291"/>
        <w:gridCol w:w="1471"/>
        <w:gridCol w:w="1747"/>
        <w:gridCol w:w="2301"/>
      </w:tblGrid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Tipo Empresa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CNPJ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MARIANA LONGO ARAUJO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353.623.958-74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02.786.436/0001-83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41.048.904-9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Não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DIEGO DOS SANTOS MENEZES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215.662.778-92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04.106.730/0001-22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25.920.384-1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Não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JUCELINO ALBINO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195.717.088-36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08.528.442/0001-17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29.505.421-9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Não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RIVALDO GONZAGA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550.908.857-53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05.553.629/0001-82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04.697.337-6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Não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RENATA MARIA ASSIS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063.648.596-07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06.635.370/0001-81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11.292.470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Não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ANDERSON LUIS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EPP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362.605.668-67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07.303.248/0001-70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35.222.541-5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</w:tr>
    </w:tbl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7C79A0">
        <w:rPr>
          <w:rFonts w:ascii="Century Gothic" w:hAnsi="Century Gothic" w:cs="Arial"/>
          <w:sz w:val="16"/>
          <w:szCs w:val="16"/>
          <w:lang/>
        </w:rPr>
        <w:t>O Pregoeiro comunicou o encerramento do credenciamento.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7C79A0">
        <w:rPr>
          <w:rFonts w:ascii="Century Gothic" w:hAnsi="Century Gothic" w:cs="Arial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lang/>
        </w:rPr>
        <w:t>REGISTRO E CLASSIFICAÇÃO DA PROPOSTA ESCRITA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7C79A0">
        <w:rPr>
          <w:rFonts w:ascii="Century Gothic" w:hAnsi="Century Gothic" w:cs="Arial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6"/>
        <w:gridCol w:w="1055"/>
        <w:gridCol w:w="4049"/>
        <w:gridCol w:w="1436"/>
        <w:gridCol w:w="1038"/>
        <w:gridCol w:w="1055"/>
        <w:gridCol w:w="1176"/>
      </w:tblGrid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24,90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99.600,00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33,75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41,82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167.280,00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37.635,00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44.640,00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4.450,00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4.735,00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42,46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42.460,00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45,75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45.750,00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41,70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104.250,00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56,80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142.000,00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 PARA CRIANÇAS DE 1 ANO E ATÉ 12 ANOS DE IDADE, COM FIBRAS. ISENTO DE LACTOSE, SACAROSE E GLÚTEN. EMBALAGEM COM 1.000ML.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11.570,00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71,70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35.850,00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 SABORES. EMBALAGEM DE 100 A 220 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23.140,00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46.280,00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33,90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33.900,00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77.700,00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ESPESSANTE INSTANTÂNEO DE ALIMENTOS E BEBIDAS, QUENTES OU FRIAS, A BASE DE CARBOIDRATO – AMIDO DE MILHO MODIFICADO. ISENTO DE SABOR. LATA COM 225GR A 240G.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72,03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36.015,00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47.700,00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FÓRMULA OU ALIMENTO INFANTIL PARA LACTENTES </w:t>
            </w: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DE 0 A 12 MESES, EM SITUAÇÃO METABÓLICA ESPECIAL - PORTADORES DE DRGE (REGURGITAÇÃO). ATENDENDO AS ESPECIFICAÇÕES DO CODEX ALIMENTARIUS.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DA PORTARIA M.S. Nº.977/1998. LATA COM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12.585,00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INFANTIL DE TRANSIÇÃO A PARTIR DE 10 MESES DE IDADE, A BASE DE PROTEÍNAS LÁCTEAS, ÔMEGA 3 E 6, VITAMINAS A E D, E MINERAIS. SEM ADIÇÃO DE AÇÚCAR, ADOÇANTE, CORANTE, CONSERVANTE, GLÚTEN E AROMATIZANTES. APRESENTAÇÃO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39.130,00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 ATÉ 6 MESES DE IDADE, HIPOALERGÊNICA DEVIDO À HIDRÓLISE PARCIAL DAS PROTEÍNAS DO SORO DE LEITE DE VACA, POR AÇÃO DA TRIPSINA, ACRESCIDA DE ÁCIDOS GRAXOS DE CADEIA LONGA, DE ÓLEOS VEGETAIS, MALTODEXTRINA E ENRIQUECIDA COM VITAMINAS E MINERAIS, FERRO E OUTROS OLIGOELEMENTOS. LATA DE 400 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27,83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13.915,00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PARTIDA, À BASE DE PROTEÍNAS LÁCTEAS PARCIALMENTE HIDROLISADAS COM PREBIÓTICOS OU PROBIÓTICOS E RESTRITA EM LACTOSE, EM PÓ, PARA LACTENTES ATÉ 6 MESES DE IDADE COM DESCONFORTO INTESTINAL SEVERO/TRANSTORNOS GASTROINTESTINAIS, COMO CÓLICAS E OU CONSTIPAÇÃO. ISENTA DE SACAROSE, AÇÚCARES, ADOÇANTES, CORANTES, CONSERVANTES, GLÚTEN E AROMATIZANTES.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112,02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28.005,00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PARTIDA, À BASE DE PROTEÍNAS LÁCTEAS PARCIALMENTE HIDROLISADAS COM PREBIÓTICOS OU PROBIÓTICOS E RESTRITA EM LACTOSE, EM PÓ, PARA LACTENTES DE 6 A 12 MESES DE  IDADE COM DESCONFORTO INTESTINAL SEVERO/TRANSTORNOS GASTROINTESTINAIS, COMO CÓLICAS E OU CONSTIPAÇÃO. ISENTA DE SACAROSE, AÇÚCARES, ADOÇANTES, CORANTES, CONSERVANTES, GLÚTEN E AROMATIZANTES.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112,02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56.010,00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003.039.028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EM PÓ INTEGRAL, FORTIFICADO COM FERRO E VITAMINAS C, A E D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42.600,00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EM PÓ DESNATADO, FORTIFICADO COM FERRO E VITAMINAS C, A E D. ISENTO DE  SACAROSE. LATA OU PACOTE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INTEGRAL - UHT. TETRA-PACK DE 1 LITRO.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DESNATADO - UHT. TETRA-PACK DE 1LITRO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3.660,00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HUMANA ALIM. DISTRIB DE MED E PROD </w:t>
            </w: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</w:t>
            </w: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DE CABRA INTEGRAL - UHT. TETRA-PACK DE 1LITRO.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DE SOJA - UHT. TETRA-PACK DE 1 LITRO.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13.770,00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GLUTAMINA, PARA NUTRIÇÃO ENTERAL OU ORAL. LATA DE 200 A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112,02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224.040,00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</w:t>
            </w: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48,50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24.250,00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TRIGLICERÍDEOS DE CADEIA LONGA. ISENTO DE VITAMINAS, MINERAIS E PROTEÍNAS. FRASCO DE 200ML.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59,66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59.660,00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FIBRAS ALIMENTARES - MIS DE SOLÚVEIS E INSOLÚVEIS, PARA NUTRIÇÃO ENTERAL OU ORAL. SEM SABOR. EMBALAGEM DE 200 A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54,75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27.375,00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003.038.714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INFANTIL ESPECIALIZADA PARA PREMATUROS.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36,48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2.188,80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5.460,00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33.900,00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24,90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005.061.026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PEPTAMEN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46.144,00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253,40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52.200,40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</w:tbl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lang/>
        </w:rPr>
        <w:t>RODADA DE LANCES, LC 123 / 2006 E NEGOCIAÇÃO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7C79A0">
        <w:rPr>
          <w:rFonts w:ascii="Century Gothic" w:hAnsi="Century Gothic" w:cs="Arial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46"/>
        <w:gridCol w:w="779"/>
        <w:gridCol w:w="1055"/>
        <w:gridCol w:w="4049"/>
        <w:gridCol w:w="1055"/>
        <w:gridCol w:w="1038"/>
        <w:gridCol w:w="1713"/>
      </w:tblGrid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37,97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37,96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36,04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36,03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34,21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HUMANA ALIM. DISTRIB DE MED E PROD </w:t>
            </w: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41,69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41,68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41,67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37,99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37,98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37,98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 PARA CRIANÇAS DE 1 ANO E ATÉ 12 ANOS DE IDADE, COM FIBRAS. ISENTO DE LACTOSE, SACAROSE E GLÚTEN. EMBALAGEM COM 1.000ML.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 SABORES. EMBALAGEM DE 100 A 220 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HUMANA ALIM. DISTRIB DE MED E PROD </w:t>
            </w: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19,71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19,71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ESPESSANTE INSTANTÂNEO DE ALIMENTOS E BEBIDAS, QUENTES OU FRIAS, A BASE DE CARBOIDRATO – AMIDO DE MILHO MODIFICADO. ISENTO DE SABOR. LATA COM 225GR A 240G.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14,31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10,43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PARA LACTENTES DE 0 A 12 MESES, EM SITUAÇÃO METABÓLICA ESPECIAL - PORTADORES DE DRGE (REGURGITAÇÃO). ATENDENDO AS ESPECIFICAÇÕES DO CODEX ALIMENTARIUS.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22,21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21,08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21,07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20,01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14,86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12,61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10,73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10,73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DA PORTARIA M.S. Nº.977/1998. LATA COM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INFANTIL DE TRANSIÇÃO A PARTIR DE 10 MESES DE IDADE, A BASE DE PROTEÍNAS LÁCTEAS, ÔMEGA 3 E 6, VITAMINAS A E D, E MINERAIS. SEM ADIÇÃO DE AÇÚCAR, ADOÇANTE, CORANTE, CONSERVANTE, GLÚTEN E AROMATIZANTES. APRESENTAÇÃO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 ATÉ 6 MESES DE IDADE, HIPOALERGÊNICA DEVIDO À HIDRÓLISE PARCIAL DAS PROTEÍNAS DO SORO DE LEITE DE VACA, POR AÇÃO DA TRIPSINA, ACRESCIDA DE ÁCIDOS GRAXOS DE CADEIA LONGA, DE ÓLEOS VEGETAIS, MALTODEXTRINA E ENRIQUECIDA COM VITAMINAS E MINERAIS, FERRO E OUTROS OLIGOELEMENTOS. LATA DE 400 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27,82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26,42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26,41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24,98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21,84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17,93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17,93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PARTIDA, À BASE DE PROTEÍNAS LÁCTEAS PARCIALMENTE HIDROLISADAS COM PREBIÓTICOS OU PROBIÓTICOS E RESTRITA EM LACTOSE, EM PÓ, PARA LACTENTES ATÉ 6 MESES DE IDADE COM DESCONFORTO INTESTINAL SEVERO/TRANSTORNOS GASTROINTESTINAIS, COMO CÓLICAS E OU CONSTIPAÇÃO. ISENTA DE SACAROSE, AÇÚCARES, ADOÇANTES, CORANTES, CONSERVANTES, GLÚTEN E AROMATIZANTES.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112,02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PARTIDA, À BASE DE PROTEÍNAS LÁCTEAS PARCIALMENTE HIDROLISADAS COM PREBIÓTICOS OU PROBIÓTICOS E RESTRITA EM LACTOSE, EM PÓ, PARA LACTENTES DE 6 A 12 MESES DE  IDADE COM DESCONFORTO INTESTINAL SEVERO/TRANSTORNOS GASTROINTESTINAIS, COMO CÓLICAS E OU CONSTIPAÇÃO. ISENTA DE SACAROSE, AÇÚCARES, ADOÇANTES, CORANTES, CONSERVANTES, GLÚTEN E AROMATIZANTES.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112,02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003.039.028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EM PÓ INTEGRAL, FORTIFICADO COM FERRO E VITAMINAS C, A E D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EM PÓ DESNATADO, FORTIFICADO COM FERRO E VITAMINAS C, A E D. ISENTO DE  SACAROSE. LATA OU PACOTE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INTEGRAL - UHT. TETRA-PACK DE 1 LITRO.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DESNATADO - UHT. TETRA-PACK DE 1LITRO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DE SOJA - UHT. TETRA-PACK DE 1 LITRO.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GLUTAMINA, PARA NUTRIÇÃO ENTERAL OU ORAL. LATA DE 200 A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112,01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33,99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31,98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31,97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31,96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31,95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31,49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Declina (LC 123/2006)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TRIGLICERÍDEOS DE CADEIA LONGA. ISENTO DE VITAMINAS, MINERAIS E PROTEÍNAS. FRASCO DE 200ML.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59,66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FIBRAS ALIMENTARES - MIS DE SOLÚVEIS E INSOLÚVEIS, PARA NUTRIÇÃO ENTERAL OU ORAL. SEM SABOR. EMBALAGEM DE 200 A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54,75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003.038.714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INFANTIL ESPECIALIZADA PARA PREMATUROS.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36,47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005.061.026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PEPTAMEN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</w:tbl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lang/>
        </w:rPr>
        <w:t>SITUAÇÃO DOS ITENS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7C79A0">
        <w:rPr>
          <w:rFonts w:ascii="Century Gothic" w:hAnsi="Century Gothic" w:cs="Arial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79"/>
        <w:gridCol w:w="1073"/>
        <w:gridCol w:w="5242"/>
        <w:gridCol w:w="1194"/>
        <w:gridCol w:w="1747"/>
      </w:tblGrid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38,885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22,49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30,935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20,49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24,61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8,54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62,65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57,8325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32,48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55,79667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37,98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29,695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 PARA CRIANÇAS DE 1 ANO E ATÉ 12 ANOS DE IDADE, COM FIBRAS. ISENTO DE LACTOSE, SACAROSE E GLÚTEN. EMBALAGEM COM 1.000ML.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23,13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39,125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 SABORES. EMBALAGEM DE 100 A 220 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35,47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34,2175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18,72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35,91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18,72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53,96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ESPESSANTE INSTANTÂNEO DE ALIMENTOS E BEBIDAS, QUENTES OU FRIAS, A BASE DE CARBOIDRATO – AMIDO DE MILHO MODIFICADO. ISENTO DE SABOR. LATA COM 225GR A 240G.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26,25667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FÓRMULA OU ALIMENTO INFANTIL DE PARTIDA, A BASE DE PROTEÍNAS LÁCTEAS E COM PREBIÓTICOS OU PROBIÓTICOS, EM PÓ, PARA LACTENTES DE 0 A 6 MESES DE IDADE. ISENTA DE SACAROSE. </w:t>
            </w: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ATENDENDO AS ESPECIFICAÇÕES  DO CODEX ALIMENTARIUS FAO/OMS E DA PORTARIA M.S. Nº.977/1998. LATA COM 400GR.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30,82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43,235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PARA LACTENTES DE 0 A 12 MESES, EM SITUAÇÃO METABÓLICA ESPECIAL - PORTADORES DE DRGE (REGURGITAÇÃO). ATENDENDO AS ESPECIFICAÇÕES DO CODEX ALIMENTARIUS.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10,73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45,185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DA PORTARIA M.S. Nº.977/1998. LATA COM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25,17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28,125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142,44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INFANTIL DE TRANSIÇÃO A PARTIR DE 10 MESES DE IDADE, A BASE DE PROTEÍNAS LÁCTEAS, ÔMEGA 3 E 6, VITAMINAS A E D, E MINERAIS. SEM ADIÇÃO DE AÇÚCAR, ADOÇANTE, CORANTE, CONSERVANTE, GLÚTEN E AROMATIZANTES. APRESENTAÇÃO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51,94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 ATÉ 6 MESES DE IDADE, HIPOALERGÊNICA DEVIDO À HIDRÓLISE PARCIAL DAS PROTEÍNAS DO SORO DE LEITE DE VACA, POR AÇÃO DA TRIPSINA, ACRESCIDA DE ÁCIDOS GRAXOS DE CADEIA LONGA, DE ÓLEOS VEGETAIS, MALTODEXTRINA E ENRIQUECIDA COM VITAMINAS E MINERAIS, FERRO E OUTROS OLIGOELEMENTOS. LATA DE 400 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17,93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43,105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PARTIDA, À BASE DE PROTEÍNAS LÁCTEAS PARCIALMENTE HIDROLISADAS COM PREBIÓTICOS OU PROBIÓTICOS E RESTRITA EM LACTOSE, EM PÓ, PARA LACTENTES ATÉ 6 MESES DE IDADE COM DESCONFORTO INTESTINAL SEVERO/TRANSTORNOS GASTROINTESTINAIS, COMO CÓLICAS E OU CONSTIPAÇÃO. ISENTA DE SACAROSE, AÇÚCARES, ADOÇANTES, CORANTES, CONSERVANTES, GLÚTEN E AROMATIZANTES.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112,02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28,605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PARTIDA, À BASE DE PROTEÍNAS LÁCTEAS PARCIALMENTE HIDROLISADAS COM PREBIÓTICOS OU PROBIÓTICOS E RESTRITA EM LACTOSE, EM PÓ, PARA LACTENTES DE 6 A 12 MESES DE  IDADE COM DESCONFORTO INTESTINAL SEVERO/TRANSTORNOS GASTROINTESTINAIS, COMO CÓLICAS E OU CONSTIPAÇÃO. ISENTA DE SACAROSE, AÇÚCARES, ADOÇANTES, CORANTES, CONSERVANTES, GLÚTEN E AROMATIZANTES.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112,02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23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13,07667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003.039.028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EM PÓ INTEGRAL, FORTIFICADO COM FERRO E VITAMINAS C, A E D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11,59667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EM PÓ DESNATADO, FORTIFICADO COM FERRO E VITAMINAS C, A E D. ISENTO DE  SACAROSE. LATA OU PACOTE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6,99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INTEGRAL - UHT. TETRA-PACK DE 1 LITRO.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3,10667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DESNATADO - UHT. TETRA-PACK DE 1LITRO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10,68333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DE CABRA INTEGRAL - UHT. TETRA-PACK DE 1LITRO.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8,65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DE SOJA - UHT. TETRA-PACK DE 1 LITRO.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114,00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GLUTAMINA, PARA NUTRIÇÃO ENTERAL OU ORAL. LATA DE 200 A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42,00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28,99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TRIGLICERÍDEOS DE CADEIA LONGA. ISENTO DE VITAMINAS, MINERAIS E PROTEÍNAS. FRASCO DE 200ML.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59,66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70,70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FIBRAS ALIMENTARES - MIS DE SOLÚVEIS E INSOLÚVEIS, PARA NUTRIÇÃO ENTERAL OU ORAL. SEM SABOR. EMBALAGEM DE 200 A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54,75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24,53333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003.038.714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187,50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INFANTIL ESPECIALIZADA PARA PREMATUROS.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34,64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27,30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7C79A0" w:rsidRPr="007C79A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260,00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005.061.026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PEPTAMEN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</w:tbl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lang/>
        </w:rPr>
        <w:t>HABILITAÇÃO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7C79A0">
        <w:rPr>
          <w:rFonts w:ascii="Century Gothic" w:hAnsi="Century Gothic" w:cs="Arial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4706"/>
        <w:gridCol w:w="1211"/>
        <w:gridCol w:w="2284"/>
        <w:gridCol w:w="1471"/>
      </w:tblGrid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DIEGO DOS SANTOS MENEZES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Habilitado </w:t>
            </w: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MARIANA LONGO ARAUJO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Habilitado </w:t>
            </w: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JUCELINO ALBINO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Habilitado </w:t>
            </w: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4421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RAGA PRODUTOS FARMACEUTICOS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RIVALDO GONZAGA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Habilitado </w:t>
            </w: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RENATA MARIA ASSIS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Habilitado </w:t>
            </w: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ANDERSON LUIS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lang/>
        </w:rPr>
        <w:t>ADJUDICAÇÃO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7C79A0">
        <w:rPr>
          <w:rFonts w:ascii="Century Gothic" w:hAnsi="Century Gothic" w:cs="Arial"/>
          <w:sz w:val="16"/>
          <w:szCs w:val="16"/>
          <w:lang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1073"/>
        <w:gridCol w:w="5104"/>
        <w:gridCol w:w="1073"/>
        <w:gridCol w:w="2422"/>
      </w:tblGrid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Motivo</w:t>
            </w: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 SABORES. EMBALAGEM DE 100 A 220 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ESPESSANTE INSTANTÂNEO DE ALIMENTOS E BEBIDAS, QUENTES OU FRIAS, A BASE DE CARBOIDRATO – AMIDO DE MILHO MODIFICADO. ISENTO DE SABOR. LATA COM 225GR A 240G.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FÓRMULA OU ALIMENTO INFANTIL DE PARTIDA, A BASE DE PROTEÍNAS LÁCTEAS E COM PREBIÓTICOS OU PROBIÓTICOS, EM PÓ, PARA LACTENTES DE 0 A 6 MESES DE IDADE. ISENTA DE </w:t>
            </w: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SACAROSE. ATENDENDO AS ESPECIFICAÇÕES  DO CODEX ALIMENTARIUS FAO/OMS E DA PORTARIA M.S. Nº.977/1998. LATA COM 400GR.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PARA LACTENTES DE 0 A 12 MESES, EM SITUAÇÃO METABÓLICA ESPECIAL - PORTADORES DE DRGE (REGURGITAÇÃO). ATENDENDO AS ESPECIFICAÇÕES DO CODEX ALIMENTARIUS.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DA PORTARIA M.S. Nº.977/1998. LATA COM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INFANTIL DE TRANSIÇÃO A PARTIR DE 10 MESES DE IDADE, A BASE DE PROTEÍNAS LÁCTEAS, ÔMEGA 3 E 6, VITAMINAS A E D, E MINERAIS. SEM ADIÇÃO DE AÇÚCAR, ADOÇANTE, CORANTE, CONSERVANTE, GLÚTEN E AROMATIZANTES. APRESENTAÇÃO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 ATÉ 6 MESES DE IDADE, HIPOALERGÊNICA DEVIDO À HIDRÓLISE PARCIAL DAS PROTEÍNAS DO SORO DE LEITE DE VACA, POR AÇÃO DA TRIPSINA, ACRESCIDA DE ÁCIDOS GRAXOS DE CADEIA LONGA, DE ÓLEOS VEGETAIS, MALTODEXTRINA E ENRIQUECIDA COM VITAMINAS E MINERAIS, FERRO E OUTROS OLIGOELEMENTOS. LATA DE 400 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PARTIDA, À BASE DE PROTEÍNAS LÁCTEAS PARCIALMENTE HIDROLISADAS COM PREBIÓTICOS OU PROBIÓTICOS E RESTRITA EM LACTOSE, EM PÓ, PARA LACTENTES ATÉ 6 MESES DE IDADE COM DESCONFORTO INTESTINAL SEVERO/TRANSTORNOS GASTROINTESTINAIS, COMO CÓLICAS E OU CONSTIPAÇÃO. ISENTA DE SACAROSE, AÇÚCARES, ADOÇANTES, CORANTES, CONSERVANTES, GLÚTEN E AROMATIZANTES.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FÓRMULA OU ALIMENTO INFANTIL DE PARTIDA, À BASE DE PROTEÍNAS LÁCTEAS PARCIALMENTE HIDROLISADAS COM PREBIÓTICOS OU PROBIÓTICOS E RESTRITA EM LACTOSE, EM PÓ, PARA LACTENTES DE 6 A 12 MESES DE  IDADE COM DESCONFORTO INTESTINAL SEVERO/TRANSTORNOS GASTROINTESTINAIS, COMO CÓLICAS E OU CONSTIPAÇÃO. ISENTA DE SACAROSE, AÇÚCARES, ADOÇANTES, CORANTES, </w:t>
            </w: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CONSERVANTES, GLÚTEN E AROMATIZANTES.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23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003.039.028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EM PÓ INTEGRAL, FORTIFICADO COM FERRO E VITAMINAS C, A E D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EM PÓ DESNATADO, FORTIFICADO COM FERRO E VITAMINAS C, A E D. ISENTO DE  SACAROSE. LATA OU PACOTE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INTEGRAL - UHT. TETRA-PACK DE 1 LITRO.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DESNATADO - UHT. TETRA-PACK DE 1LITRO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DE SOJA - UHT. TETRA-PACK DE 1 LITRO.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003.039.068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GLUTAMINA, PARA NUTRIÇÃO ENTERAL OU ORAL. LATA DE 200 A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TRIGLICERÍDEOS DE CADEIA LONGA. ISENTO DE VITAMINAS, MINERAIS E PROTEÍNAS. FRASCO DE 200ML.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FIBRAS ALIMENTARES - MIS DE SOLÚVEIS E INSOLÚVEIS, PARA NUTRIÇÃO ENTERAL OU ORAL. SEM SABOR. EMBALAGEM DE 200 A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003.038.714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INFANTIL ESPECIALIZADA PARA PREMATUROS. LATA DE 400G.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005.061.026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PEPTAMEN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</w:tbl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7C79A0">
        <w:rPr>
          <w:rFonts w:ascii="Century Gothic" w:hAnsi="Century Gothic" w:cs="Arial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lang/>
        </w:rPr>
        <w:t>ENCERRAMENTO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7C79A0">
        <w:rPr>
          <w:rFonts w:ascii="Century Gothic" w:hAnsi="Century Gothic" w:cs="Arial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6"/>
        <w:gridCol w:w="1038"/>
        <w:gridCol w:w="4585"/>
        <w:gridCol w:w="1055"/>
        <w:gridCol w:w="1038"/>
        <w:gridCol w:w="1055"/>
        <w:gridCol w:w="1038"/>
      </w:tblGrid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1554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HUMANA ALIM. DISTRIB DE MED E PROD NUTRICIONAIS LT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ALIMENTO NUTRICIONALMENTE COMPLETO,PARA USO ORAL OU ENTERAL. HIPERCALÓRICO (1,5 CAL/ML) EM DILUIÇÃO PADRÃO, FORMULADO COM MIX DE PROTEÍNA - ANIMAL E VEGETAL. ISENTO DE SACAROSE, LACTOSE E </w:t>
            </w: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GLÚTEN TETRA PAK 1000ML.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89.960,00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COMPLETO,PARA USO ORAL OU ENTERAL. HIPERCALÓRICO (1,2 CAL/ML) EM DILUIÇÃO PADRÃO, COM FIBRAS. TETRA PAK 1000ML.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30.735,00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 SABORES. EMBALAGEM DE 100 A 220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16.000,00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32.000,00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GLUTAMINA, PARA NUTRIÇÃO ENTERAL OU ORAL. LATA DE 200 A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224.000,00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TRIGLICERÍDEOS DE CADEIA MÉDIA (70 A 100%), COM OU SEM ÁCIDOS GRAXOS ESSENCIAIS. FRASCO DE 250ML.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14.495,00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29.750,00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436.940,00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3533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EMPORIO HOSP COM PROD CIRURG HOSP LTDA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18.720,00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56.160,00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29.700,00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16.400,00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PARA LACTENTES DE 0 A 12 MESES, EM SITUAÇÃO METABÓLICA ESPECIAL - PORTADORES DE DRGE (REGURGITAÇÃO). ATENDENDO AS ESPECIFICAÇÕES DO CODEX ALIMENTARIUS. LATA DE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16.095,00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FÓRMULA OU ALIMENTO DE SEGUIMENTO, À BASE DE PROTEÍNA ISOLADA DE SOJA, EM PÓ E ENRIQUECIDA COM FERRO, PARA LACTENTES DE 0 A 6 MESES, EM SITUAÇÃO METABÓLICA ESPECIAL - INTOLERÂNCIA À LACTOSE OU  ALERGIA À PROTEÍNA DO LEITE DE VACA E OU SITUAÇÕES ONDE FOR INDICADO EXCLUSÃO DO MESMO NA DIETA. ISENTA DE PROTEÍNA LÁCTEA, LACTOSE, GALACTOSE, FRUTOSE. ATENDE TODAS AS RECOMENDAÇÕES DO CODEX  ALIMENTOS FAO/OMS E DA PORTARIA M.S. </w:t>
            </w: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Nº.977/1998. LATA COM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12.585,00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12.650,00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INFANTIL DE TRANSIÇÃO A PARTIR DE 10 MESES DE IDADE, A BASE DE PROTEÍNAS LÁCTEAS, ÔMEGA 3 E 6, VITAMINAS A E D, E MINERAIS. SEM ADIÇÃO DE AÇÚCAR, ADOÇANTE, CORANTE, CONSERVANTE, GLÚTEN E AROMATIZANTES. APRESENTAÇÃO DE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39.130,00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 ATÉ 6 MESES DE IDADE, HIPOALERGÊNICA DEVIDO À HIDRÓLISE PARCIAL DAS PROTEÍNAS DO SORO DE LEITE DE VACA, POR AÇÃO DA TRIPSINA, ACRESCIDA DE ÁCIDOS GRAXOS DE CADEIA LONGA, DE ÓLEOS VEGETAIS, MALTODEXTRINA E ENRIQUECIDA COM VITAMINAS E MINERAIS, FERRO E OUTROS OLIGOELEMENTOS. LATA DE 400 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17,93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8.965,00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PARTIDA, À BASE DE PROTEÍNAS LÁCTEAS PARCIALMENTE HIDROLISADAS COM PREBIÓTICOS OU PROBIÓTICOS E RESTRITA EM LACTOSE, EM PÓ, PARA LACTENTES ATÉ 6 MESES DE IDADE COM DESCONFORTO INTESTINAL SEVERO/TRANSTORNOS GASTROINTESTINAIS, COMO CÓLICAS E OU CONSTIPAÇÃO. ISENTA DE SACAROSE, AÇÚCARES, ADOÇANTES, CORANTES, CONSERVANTES, GLÚTEN E AROMATIZANTES. LATA DE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112,02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28.005,00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FÓRMULA OU ALIMENTO INFANTIL DE PARTIDA, À BASE DE PROTEÍNAS LÁCTEAS PARCIALMENTE HIDROLISADAS COM PREBIÓTICOS OU PROBIÓTICOS E RESTRITA EM LACTOSE, EM PÓ, PARA LACTENTES DE 6 A 12 MESES DE  IDADE COM DESCONFORTO INTESTINAL SEVERO/TRANSTORNOS GASTROINTESTINAIS, COMO CÓLICAS E OU CONSTIPAÇÃO. ISENTA DE SACAROSE, AÇÚCARES, ADOÇANTES, CORANTES, CONSERVANTES, GLÚTEN E AROMATIZANTES. LATA DE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112,02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56.010,00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TRIGLICERÍDEOS DE CADEIA LONGA. ISENTO DE VITAMINAS, MINERAIS E PROTEÍNAS. FRASCO DE 200ML.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59,66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59.660,00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INFANTIL ESPECIALIZADA PARA PREMATUROS. LATA DE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34,64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2.078,40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33.750,00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389.908,40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4010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NUTRICIONALE COMERCIO DE ALIMENTOS LTDA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EM PÓ INTEGRAL, FORTIFICADO COM FERRO E VITAMINAS C, A E 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7,90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15.800,00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EM PÓ DESNATADO, FORTIFICADO COM FERRO E VITAMINAS C, A E D. ISENTO DE  SACAROSE. LATA OU PACOTE DE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13.000,00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INTEGRAL - UHT. TETRA-PACK DE 1 LITRO.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6.100,00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DESNATADO - UHT. TETRA-PACK DE 1LITRO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3.660,00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FLUÍDO DE SOJA - UHT. TETRA-PACK DE 1 LITRO.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13.770,00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52.330,00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5375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SAMAPI PRODUTOS HOSPITALRES LTDA - EPP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ALIMENTO PARA NUTRIÇÃO ORAL OU ENTERAL, COM </w:t>
            </w: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INDICAÇÃO APÓS 10 ANOS DE IDADE, HIPERCALÓRICO (1,5CAL/M) E HIPERPROTEICO EM DILUIÇÃO PADRÃO. SABORES DIVERSOS. EMBALAGEM DE 200ML.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8,54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4.270,00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97.500,00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32.480,00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134.250,00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5715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SAUDE INTEGRAL DE PRODUTOS NUTRICIONAIS EIRELLI EP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37,98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94.950,00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003.039.053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ESPESSANTE INSTANTÂNEO DE ALIMENTOS E BEBIDAS, QUENTES OU FRIAS, A BASE DE CARBOIDRATO – AMIDO DE MILHO MODIFICADO. ISENTO DE SABOR. LATA COM 225GR A 240G.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19.990,00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003.039.071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FIBRAS ALIMENTARES - MIS DE SOLÚVEIS E INSOLÚVEIS, PARA NUTRIÇÃO ENTERAL OU ORAL. SEM SABOR. EMBALAGEM DE 200 A 400G.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54,75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27.375,00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003.038.714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2.800,00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005.061.026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LEITE PEPTAMEN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206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39.140,00</w:t>
            </w:r>
          </w:p>
        </w:tc>
      </w:tr>
      <w:tr w:rsidR="007C79A0" w:rsidRPr="007C79A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184.255,00</w:t>
            </w:r>
          </w:p>
        </w:tc>
      </w:tr>
    </w:tbl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7C79A0">
        <w:rPr>
          <w:rFonts w:ascii="Century Gothic" w:hAnsi="Century Gothic" w:cs="Arial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lang/>
        </w:rPr>
        <w:t>OCORRÊNCIAS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7C79A0">
        <w:rPr>
          <w:rFonts w:ascii="Century Gothic" w:hAnsi="Century Gothic" w:cs="Arial"/>
          <w:sz w:val="16"/>
          <w:szCs w:val="16"/>
          <w:lang/>
        </w:rPr>
        <w:t>Não houve.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lang/>
        </w:rPr>
        <w:t>ASSINAM</w:t>
      </w: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u w:val="single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25"/>
        <w:gridCol w:w="5208"/>
      </w:tblGrid>
      <w:tr w:rsidR="007C79A0" w:rsidRPr="007C79A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DUCIELE DA SILVA NUNES DE MELO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Cargo: Membro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MARCIO ROBERTO MATTOS DA SILVA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Cargo: Membro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MARCUS VINICIUS CÂNDIDO DA SILVA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Cargo: Pregoeiro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7C79A0" w:rsidRPr="007C79A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</w:tbl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7C79A0" w:rsidRPr="007C79A0" w:rsidRDefault="007C79A0" w:rsidP="007C79A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u w:val="single"/>
          <w:lang/>
        </w:rPr>
      </w:pPr>
      <w:r w:rsidRPr="007C79A0">
        <w:rPr>
          <w:rFonts w:ascii="Century Gothic" w:hAnsi="Century Gothic" w:cs="Arial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210"/>
        <w:gridCol w:w="5225"/>
      </w:tblGrid>
      <w:tr w:rsidR="007C79A0" w:rsidRPr="007C79A0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Representante: MARIANA LONGO ARAUJO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CPF.: 353.623.958-74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RG.: 41.048.904-9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Empresa: HUMANA ALIM. DISTRIB DE MED E PROD NUTRICIONAIS LT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Representante: </w:t>
            </w:r>
            <w:r>
              <w:rPr>
                <w:rFonts w:ascii="Century Gothic" w:hAnsi="Century Gothic" w:cs="Arial"/>
                <w:sz w:val="16"/>
                <w:szCs w:val="16"/>
              </w:rPr>
              <w:t>ERICA MIRANDA BERCHIELLI CAREGARI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CPF.: 215.662.778-92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RG.: 25.920.384-1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Empresa: EMPORIO HOSP COM PROD CIRURG HOSP LTDA</w:t>
            </w:r>
          </w:p>
        </w:tc>
      </w:tr>
      <w:tr w:rsidR="007C79A0" w:rsidRPr="007C79A0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Representante: </w:t>
            </w:r>
            <w:r>
              <w:rPr>
                <w:rFonts w:ascii="Century Gothic" w:hAnsi="Century Gothic" w:cs="Arial"/>
                <w:sz w:val="16"/>
                <w:szCs w:val="16"/>
              </w:rPr>
              <w:t>GUSTAVO DIONISIO MORETI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CPF.: </w:t>
            </w:r>
            <w:r>
              <w:rPr>
                <w:rFonts w:ascii="Century Gothic" w:hAnsi="Century Gothic" w:cs="Arial"/>
                <w:sz w:val="16"/>
                <w:szCs w:val="16"/>
              </w:rPr>
              <w:t>356.179.228-66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 xml:space="preserve">RG.: </w:t>
            </w:r>
            <w:r>
              <w:rPr>
                <w:rFonts w:ascii="Century Gothic" w:hAnsi="Century Gothic" w:cs="Arial"/>
                <w:sz w:val="16"/>
                <w:szCs w:val="16"/>
              </w:rPr>
              <w:t>41.226.208-3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Empresa: NUTRICIONALE COMERCIO DE ALIMENTOS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Representante: RIVALDO GONZAGA DA SILVA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CPF.: 550.908.857-53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RG.: 04.697.337-6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Empresa: RAGA PRODUTOS FARMACEUTICOS LTDA</w:t>
            </w:r>
          </w:p>
        </w:tc>
      </w:tr>
      <w:tr w:rsidR="007C79A0" w:rsidRPr="007C79A0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Representante: RENATA MARIA ASSIS ALVES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CPF.: 063.648.596-07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RG.: 11.292.470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Empresa: SAMAPI PRODUTOS HOSPITALRES LTDA 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Representante: ANDERSON LUIS DE OLIVEIRA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CPF.: 362.605.668-67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RG.: 35.222.541-5</w:t>
            </w:r>
          </w:p>
          <w:p w:rsidR="007C79A0" w:rsidRPr="007C79A0" w:rsidRDefault="007C79A0" w:rsidP="007C79A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7C79A0">
              <w:rPr>
                <w:rFonts w:ascii="Century Gothic" w:hAnsi="Century Gothic" w:cs="Arial"/>
                <w:sz w:val="16"/>
                <w:szCs w:val="16"/>
                <w:lang/>
              </w:rPr>
              <w:t>Empresa: SAUDE INTEGRAL DE PRODUTOS NUTRICIONAIS EIRELLI EP</w:t>
            </w:r>
          </w:p>
        </w:tc>
      </w:tr>
    </w:tbl>
    <w:p w:rsidR="007C79A0" w:rsidRPr="007C79A0" w:rsidRDefault="007C79A0" w:rsidP="007C79A0">
      <w:pPr>
        <w:autoSpaceDE w:val="0"/>
        <w:autoSpaceDN w:val="0"/>
        <w:adjustRightInd w:val="0"/>
        <w:spacing w:after="160" w:line="252" w:lineRule="auto"/>
        <w:rPr>
          <w:rFonts w:ascii="Century Gothic" w:hAnsi="Century Gothic" w:cs="Calibri"/>
          <w:sz w:val="16"/>
          <w:szCs w:val="16"/>
          <w:lang/>
        </w:rPr>
      </w:pPr>
    </w:p>
    <w:p w:rsidR="00272581" w:rsidRPr="007C79A0" w:rsidRDefault="00272581" w:rsidP="007C79A0">
      <w:pPr>
        <w:rPr>
          <w:rFonts w:ascii="Century Gothic" w:hAnsi="Century Gothic"/>
          <w:sz w:val="16"/>
          <w:szCs w:val="16"/>
        </w:rPr>
      </w:pPr>
    </w:p>
    <w:sectPr w:rsidR="00272581" w:rsidRPr="007C79A0" w:rsidSect="00534669">
      <w:headerReference w:type="default" r:id="rId8"/>
      <w:footerReference w:type="even" r:id="rId9"/>
      <w:footerReference w:type="default" r:id="rId10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D8" w:rsidRDefault="003E6BD8">
      <w:r>
        <w:separator/>
      </w:r>
    </w:p>
  </w:endnote>
  <w:endnote w:type="continuationSeparator" w:id="1">
    <w:p w:rsidR="003E6BD8" w:rsidRDefault="003E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A0" w:rsidRDefault="007C79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79A0" w:rsidRDefault="007C79A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A0" w:rsidRPr="00BE70D4" w:rsidRDefault="007C79A0" w:rsidP="00BE70D4">
    <w:pPr>
      <w:pStyle w:val="Rodap"/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>Ata da Sessão Pública – Pregão Presencial nº 010/2017</w:t>
    </w:r>
    <w:r w:rsidRPr="00BE70D4">
      <w:rPr>
        <w:rFonts w:ascii="Century Gothic" w:hAnsi="Century Gothic" w:cs="Arial"/>
        <w:b/>
        <w:sz w:val="16"/>
        <w:szCs w:val="16"/>
      </w:rPr>
      <w:t xml:space="preserve"> </w:t>
    </w:r>
    <w:r>
      <w:rPr>
        <w:rFonts w:ascii="Century Gothic" w:hAnsi="Century Gothic" w:cs="Arial"/>
        <w:b/>
        <w:sz w:val="16"/>
        <w:szCs w:val="16"/>
      </w:rPr>
      <w:t>–</w:t>
    </w:r>
    <w:r w:rsidRPr="00BE70D4">
      <w:rPr>
        <w:rFonts w:ascii="Century Gothic" w:hAnsi="Century Gothic" w:cs="Arial"/>
        <w:b/>
        <w:sz w:val="16"/>
        <w:szCs w:val="16"/>
      </w:rPr>
      <w:t xml:space="preserve"> </w:t>
    </w:r>
    <w:r w:rsidRPr="00BE70D4">
      <w:rPr>
        <w:rFonts w:ascii="Century Gothic" w:eastAsiaTheme="minorHAnsi" w:hAnsi="Century Gothic" w:cs="Arial"/>
        <w:b/>
        <w:bCs/>
        <w:sz w:val="16"/>
        <w:szCs w:val="28"/>
        <w:lang w:eastAsia="en-US"/>
      </w:rPr>
      <w:t xml:space="preserve">Processo n° </w:t>
    </w:r>
    <w:r>
      <w:rPr>
        <w:rFonts w:ascii="Century Gothic" w:eastAsiaTheme="minorHAnsi" w:hAnsi="Century Gothic" w:cs="Arial"/>
        <w:b/>
        <w:bCs/>
        <w:sz w:val="16"/>
        <w:szCs w:val="28"/>
        <w:lang w:eastAsia="en-US"/>
      </w:rPr>
      <w:t>015/2017</w:t>
    </w:r>
    <w:sdt>
      <w:sdtPr>
        <w:rPr>
          <w:rFonts w:ascii="Century Gothic" w:hAnsi="Century Gothic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BE70D4">
          <w:rPr>
            <w:rFonts w:ascii="Century Gothic" w:hAnsi="Century Gothic"/>
            <w:b/>
            <w:sz w:val="16"/>
            <w:szCs w:val="16"/>
          </w:rPr>
          <w:t xml:space="preserve"> – Fls. </w:t>
        </w:r>
        <w:r w:rsidRPr="00BE70D4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BE70D4">
          <w:rPr>
            <w:rFonts w:ascii="Century Gothic" w:hAnsi="Century Gothic"/>
            <w:b/>
            <w:sz w:val="16"/>
            <w:szCs w:val="16"/>
          </w:rPr>
          <w:instrText xml:space="preserve"> PAGE   \* MERGEFORMAT </w:instrText>
        </w:r>
        <w:r w:rsidRPr="00BE70D4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135CBB" w:rsidRPr="00135CBB">
          <w:rPr>
            <w:rFonts w:ascii="Century Gothic" w:hAnsi="Century Gothic"/>
            <w:b/>
            <w:noProof/>
            <w:sz w:val="16"/>
            <w:szCs w:val="16"/>
            <w:lang w:val="en-US"/>
          </w:rPr>
          <w:t>1</w:t>
        </w:r>
        <w:r w:rsidRPr="00BE70D4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BE70D4">
          <w:rPr>
            <w:rFonts w:ascii="Century Gothic" w:hAnsi="Century Gothic" w:cs="Arial"/>
            <w:b/>
            <w:sz w:val="16"/>
            <w:szCs w:val="16"/>
          </w:rPr>
          <w:t>/</w:t>
        </w:r>
        <w:r>
          <w:rPr>
            <w:rFonts w:ascii="Century Gothic" w:hAnsi="Century Gothic" w:cs="Arial"/>
            <w:b/>
            <w:sz w:val="16"/>
            <w:szCs w:val="16"/>
          </w:rPr>
          <w:t>33</w:t>
        </w:r>
      </w:sdtContent>
    </w:sdt>
  </w:p>
  <w:p w:rsidR="007C79A0" w:rsidRPr="00F44602" w:rsidRDefault="007C79A0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D8" w:rsidRDefault="003E6BD8">
      <w:r>
        <w:separator/>
      </w:r>
    </w:p>
  </w:footnote>
  <w:footnote w:type="continuationSeparator" w:id="1">
    <w:p w:rsidR="003E6BD8" w:rsidRDefault="003E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7C79A0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7C79A0" w:rsidRPr="00053EBD" w:rsidRDefault="007C79A0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0F12FE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55321876" r:id="rId2"/>
            </w:pict>
          </w:r>
        </w:p>
      </w:tc>
      <w:tc>
        <w:tcPr>
          <w:tcW w:w="4067" w:type="pct"/>
          <w:shd w:val="clear" w:color="auto" w:fill="FFFFFF"/>
        </w:tcPr>
        <w:p w:rsidR="007C79A0" w:rsidRPr="00053EBD" w:rsidRDefault="007C79A0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7C79A0" w:rsidRPr="00053EBD" w:rsidRDefault="007C79A0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C79A0" w:rsidRPr="00534669" w:rsidRDefault="007C79A0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7C79A0" w:rsidRDefault="007C79A0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C79A0" w:rsidRPr="00534669" w:rsidRDefault="007C79A0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7C79A0" w:rsidRPr="00534669" w:rsidRDefault="007C79A0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6028"/>
    <w:multiLevelType w:val="hybridMultilevel"/>
    <w:tmpl w:val="34A65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239E"/>
    <w:multiLevelType w:val="hybridMultilevel"/>
    <w:tmpl w:val="25F0C8B8"/>
    <w:lvl w:ilvl="0" w:tplc="5E02F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50241"/>
    <w:multiLevelType w:val="hybridMultilevel"/>
    <w:tmpl w:val="F8821BAE"/>
    <w:lvl w:ilvl="0" w:tplc="041CF0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GrammaticalError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50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BAC"/>
    <w:rsid w:val="00055FBC"/>
    <w:rsid w:val="00060D7C"/>
    <w:rsid w:val="000633E9"/>
    <w:rsid w:val="00064959"/>
    <w:rsid w:val="000744DA"/>
    <w:rsid w:val="00095B65"/>
    <w:rsid w:val="00097DD3"/>
    <w:rsid w:val="000A304F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12FE"/>
    <w:rsid w:val="000F612C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5CBB"/>
    <w:rsid w:val="00136B99"/>
    <w:rsid w:val="00145DF5"/>
    <w:rsid w:val="00153C94"/>
    <w:rsid w:val="00153CC7"/>
    <w:rsid w:val="00154492"/>
    <w:rsid w:val="00154AFA"/>
    <w:rsid w:val="00157051"/>
    <w:rsid w:val="001672DE"/>
    <w:rsid w:val="00186CC9"/>
    <w:rsid w:val="00186CD2"/>
    <w:rsid w:val="001906BA"/>
    <w:rsid w:val="001912EC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40422"/>
    <w:rsid w:val="00240BD1"/>
    <w:rsid w:val="00245186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4D70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13B1"/>
    <w:rsid w:val="002F630A"/>
    <w:rsid w:val="002F6E44"/>
    <w:rsid w:val="002F78C9"/>
    <w:rsid w:val="00310A51"/>
    <w:rsid w:val="003118C9"/>
    <w:rsid w:val="00314082"/>
    <w:rsid w:val="003306AC"/>
    <w:rsid w:val="00340FE0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B51"/>
    <w:rsid w:val="003B5707"/>
    <w:rsid w:val="003C0DD3"/>
    <w:rsid w:val="003C4269"/>
    <w:rsid w:val="003C5116"/>
    <w:rsid w:val="003D40D0"/>
    <w:rsid w:val="003E0AC2"/>
    <w:rsid w:val="003E11B0"/>
    <w:rsid w:val="003E3848"/>
    <w:rsid w:val="003E6BD8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6651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628"/>
    <w:rsid w:val="00652D66"/>
    <w:rsid w:val="006606CD"/>
    <w:rsid w:val="0066104B"/>
    <w:rsid w:val="00663DB3"/>
    <w:rsid w:val="00680039"/>
    <w:rsid w:val="00685E90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1E77"/>
    <w:rsid w:val="00772539"/>
    <w:rsid w:val="00774A4D"/>
    <w:rsid w:val="0078077A"/>
    <w:rsid w:val="0078307F"/>
    <w:rsid w:val="00786548"/>
    <w:rsid w:val="00790EE1"/>
    <w:rsid w:val="00793DFA"/>
    <w:rsid w:val="00796E4C"/>
    <w:rsid w:val="007C3A8E"/>
    <w:rsid w:val="007C79A0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2013B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71EBC"/>
    <w:rsid w:val="00871ED3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1512"/>
    <w:rsid w:val="00A468BF"/>
    <w:rsid w:val="00A50AFB"/>
    <w:rsid w:val="00A5411C"/>
    <w:rsid w:val="00A55EBF"/>
    <w:rsid w:val="00A65639"/>
    <w:rsid w:val="00A6691C"/>
    <w:rsid w:val="00A70E4D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7556A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311F"/>
    <w:rsid w:val="00C86443"/>
    <w:rsid w:val="00C87277"/>
    <w:rsid w:val="00C966A8"/>
    <w:rsid w:val="00CA1B37"/>
    <w:rsid w:val="00CA3386"/>
    <w:rsid w:val="00CA7C0E"/>
    <w:rsid w:val="00CB2021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178DB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160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B11A7"/>
    <w:rsid w:val="00DB6BDB"/>
    <w:rsid w:val="00DC14B5"/>
    <w:rsid w:val="00DC6D5B"/>
    <w:rsid w:val="00DD2855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31A17"/>
    <w:rsid w:val="00E33E19"/>
    <w:rsid w:val="00E354DA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140C"/>
    <w:rsid w:val="00F83951"/>
    <w:rsid w:val="00F87F7D"/>
    <w:rsid w:val="00FA0F62"/>
    <w:rsid w:val="00FA3A9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33</Pages>
  <Words>15370</Words>
  <Characters>83001</Characters>
  <Application>Microsoft Office Word</Application>
  <DocSecurity>0</DocSecurity>
  <Lines>691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98175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2</cp:revision>
  <cp:lastPrinted>2017-05-03T14:28:00Z</cp:lastPrinted>
  <dcterms:created xsi:type="dcterms:W3CDTF">2017-05-03T16:05:00Z</dcterms:created>
  <dcterms:modified xsi:type="dcterms:W3CDTF">2017-05-03T16:05:00Z</dcterms:modified>
</cp:coreProperties>
</file>