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1068CD">
        <w:rPr>
          <w:rFonts w:asciiTheme="majorHAnsi" w:hAnsiTheme="majorHAnsi" w:cs="Arial"/>
          <w:b/>
          <w:i/>
          <w:sz w:val="32"/>
          <w:szCs w:val="32"/>
          <w:u w:val="single"/>
        </w:rPr>
        <w:t>MEMORIAL DESCRITIVO</w:t>
      </w:r>
    </w:p>
    <w:p w:rsidR="001068CD" w:rsidRPr="00623175" w:rsidRDefault="001068CD" w:rsidP="001068CD">
      <w:pPr>
        <w:pStyle w:val="SemEspaamento"/>
        <w:jc w:val="center"/>
        <w:rPr>
          <w:rFonts w:asciiTheme="majorHAnsi" w:hAnsiTheme="majorHAnsi" w:cs="Arial"/>
          <w:b/>
          <w:i/>
          <w:sz w:val="16"/>
          <w:szCs w:val="16"/>
          <w:u w:val="single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OBRA: Recapeamento Asfáltica – Usinado à Quente (CBUQ)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LOCAL: Vias Públicas do Município – Pirajuí-SP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Gestor da Obras: Prefeitura Municipal de Pirajuí</w:t>
      </w:r>
    </w:p>
    <w:p w:rsidR="00B8364B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Convenio: SINCOV – Ministério das Cidades – Infraestrutura </w:t>
      </w:r>
      <w:r w:rsidR="00623175">
        <w:rPr>
          <w:rFonts w:asciiTheme="majorHAnsi" w:hAnsiTheme="majorHAnsi" w:cs="Arial"/>
          <w:b/>
          <w:sz w:val="28"/>
          <w:szCs w:val="28"/>
        </w:rPr>
        <w:t>U</w:t>
      </w:r>
      <w:r>
        <w:rPr>
          <w:rFonts w:asciiTheme="majorHAnsi" w:hAnsiTheme="majorHAnsi" w:cs="Arial"/>
          <w:b/>
          <w:sz w:val="28"/>
          <w:szCs w:val="28"/>
        </w:rPr>
        <w:t xml:space="preserve">rbana – </w:t>
      </w:r>
      <w:r w:rsidR="0072600B">
        <w:rPr>
          <w:rFonts w:asciiTheme="majorHAnsi" w:hAnsiTheme="majorHAnsi" w:cs="Arial"/>
          <w:b/>
          <w:sz w:val="28"/>
          <w:szCs w:val="28"/>
        </w:rPr>
        <w:t>Operação nº 1043708-99</w:t>
      </w:r>
      <w:r w:rsidR="00623175">
        <w:rPr>
          <w:rFonts w:asciiTheme="majorHAnsi" w:hAnsiTheme="majorHAnsi" w:cs="Arial"/>
          <w:b/>
          <w:sz w:val="28"/>
          <w:szCs w:val="28"/>
        </w:rPr>
        <w:t>/2017 – SICONV nº 84</w:t>
      </w:r>
      <w:r w:rsidR="0072600B">
        <w:rPr>
          <w:rFonts w:asciiTheme="majorHAnsi" w:hAnsiTheme="majorHAnsi" w:cs="Arial"/>
          <w:b/>
          <w:sz w:val="28"/>
          <w:szCs w:val="28"/>
        </w:rPr>
        <w:t>9436</w:t>
      </w:r>
      <w:r w:rsidR="00623175">
        <w:rPr>
          <w:rFonts w:asciiTheme="majorHAnsi" w:hAnsiTheme="majorHAnsi" w:cs="Arial"/>
          <w:b/>
          <w:sz w:val="28"/>
          <w:szCs w:val="28"/>
        </w:rPr>
        <w:t>/2017.</w:t>
      </w:r>
    </w:p>
    <w:p w:rsidR="005B2300" w:rsidRPr="001068CD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ESPECIFICAÇÕES TÉCNICAS PARA EXECUÇÃO DE OBRA: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B8364B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RECAPEAMENTO ASFÁLTICO </w:t>
      </w:r>
      <w:r w:rsidR="001068CD" w:rsidRPr="001068CD">
        <w:rPr>
          <w:rFonts w:asciiTheme="majorHAnsi" w:hAnsiTheme="majorHAnsi" w:cs="Arial"/>
          <w:b/>
          <w:sz w:val="28"/>
          <w:szCs w:val="28"/>
        </w:rPr>
        <w:t>– CBUQ: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B8364B" w:rsidRDefault="00B8364B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Serviços Iniciais</w:t>
      </w:r>
      <w:r w:rsidR="001068CD">
        <w:rPr>
          <w:rFonts w:asciiTheme="majorHAnsi" w:hAnsiTheme="majorHAnsi" w:cs="Arial"/>
          <w:b/>
          <w:sz w:val="28"/>
          <w:szCs w:val="28"/>
        </w:rPr>
        <w:t>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Limpeza da Via Pública: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Consiste no serviço de varrição e lavagem superficial com jato de alta pressão de ar e água do leito da via pública existente para retirada do excesso de impurezas.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Placa de Obra 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Deverá ser instalada uma placa em chapa de aço</w:t>
      </w:r>
      <w:r w:rsidR="00F561E8" w:rsidRPr="001068CD">
        <w:rPr>
          <w:rFonts w:asciiTheme="majorHAnsi" w:hAnsiTheme="majorHAnsi" w:cs="Arial"/>
          <w:sz w:val="28"/>
          <w:szCs w:val="28"/>
        </w:rPr>
        <w:t xml:space="preserve"> galvanizada de identificação da obra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Default="00F561E8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de Rolamento: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Pintura de Ligação: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Após o serviço de limpeza do pavimento existente, executa-se à pintura de ligação com emulsão asfáltica diluída RR2C.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Betuminosa: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 xml:space="preserve">Sobre a pintura de ligação, será executado uma camada de 3,0 cm de concreto betuminoso usinado </w:t>
      </w:r>
      <w:proofErr w:type="gramStart"/>
      <w:r w:rsidRPr="001068CD">
        <w:rPr>
          <w:rFonts w:asciiTheme="majorHAnsi" w:hAnsiTheme="majorHAnsi" w:cs="Arial"/>
          <w:sz w:val="28"/>
          <w:szCs w:val="28"/>
        </w:rPr>
        <w:t>à</w:t>
      </w:r>
      <w:proofErr w:type="gramEnd"/>
      <w:r w:rsidRPr="001068CD">
        <w:rPr>
          <w:rFonts w:asciiTheme="majorHAnsi" w:hAnsiTheme="majorHAnsi" w:cs="Arial"/>
          <w:sz w:val="28"/>
          <w:szCs w:val="28"/>
        </w:rPr>
        <w:t xml:space="preserve"> quente CBUQ, seguido de compactação com ro</w:t>
      </w:r>
      <w:r w:rsidR="001068CD">
        <w:rPr>
          <w:rFonts w:asciiTheme="majorHAnsi" w:hAnsiTheme="majorHAnsi" w:cs="Arial"/>
          <w:sz w:val="28"/>
          <w:szCs w:val="28"/>
        </w:rPr>
        <w:t xml:space="preserve">lo Tandem de 5 à 8 toneladas, </w:t>
      </w:r>
      <w:r w:rsidRPr="001068CD">
        <w:rPr>
          <w:rFonts w:asciiTheme="majorHAnsi" w:hAnsiTheme="majorHAnsi" w:cs="Arial"/>
          <w:sz w:val="28"/>
          <w:szCs w:val="28"/>
        </w:rPr>
        <w:t>(Transporte de material CBQU até 60 km – Pirajuí – Bauru)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</w:t>
      </w:r>
      <w:r w:rsidR="0072600B">
        <w:rPr>
          <w:rFonts w:asciiTheme="majorHAnsi" w:hAnsiTheme="majorHAnsi" w:cs="Arial"/>
          <w:sz w:val="26"/>
          <w:szCs w:val="26"/>
        </w:rPr>
        <w:t>31</w:t>
      </w:r>
      <w:r w:rsidRPr="001068CD">
        <w:rPr>
          <w:rFonts w:asciiTheme="majorHAnsi" w:hAnsiTheme="majorHAnsi" w:cs="Arial"/>
          <w:sz w:val="26"/>
          <w:szCs w:val="26"/>
        </w:rPr>
        <w:t xml:space="preserve"> de </w:t>
      </w:r>
      <w:r w:rsidR="0072600B">
        <w:rPr>
          <w:rFonts w:asciiTheme="majorHAnsi" w:hAnsiTheme="majorHAnsi" w:cs="Arial"/>
          <w:sz w:val="26"/>
          <w:szCs w:val="26"/>
        </w:rPr>
        <w:t>Agost</w:t>
      </w:r>
      <w:r w:rsidRPr="001068CD">
        <w:rPr>
          <w:rFonts w:asciiTheme="majorHAnsi" w:hAnsiTheme="majorHAnsi" w:cs="Arial"/>
          <w:sz w:val="26"/>
          <w:szCs w:val="26"/>
        </w:rPr>
        <w:t>o de 2017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P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enheira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Andréa Gracia Guarnieri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5060662839</w:t>
      </w:r>
    </w:p>
    <w:sectPr w:rsidR="001068CD" w:rsidSect="007260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0FC"/>
    <w:multiLevelType w:val="multilevel"/>
    <w:tmpl w:val="8260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64B"/>
    <w:rsid w:val="00087EEC"/>
    <w:rsid w:val="001068CD"/>
    <w:rsid w:val="001400E8"/>
    <w:rsid w:val="00177E1D"/>
    <w:rsid w:val="0046026D"/>
    <w:rsid w:val="005B2300"/>
    <w:rsid w:val="00623175"/>
    <w:rsid w:val="006C4E10"/>
    <w:rsid w:val="006E1155"/>
    <w:rsid w:val="0072600B"/>
    <w:rsid w:val="00A34EBA"/>
    <w:rsid w:val="00A35F58"/>
    <w:rsid w:val="00B8364B"/>
    <w:rsid w:val="00D732C5"/>
    <w:rsid w:val="00DC124F"/>
    <w:rsid w:val="00F5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EC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B495-FBBC-464A-B993-44AA33B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2017-08-01T12:40:00Z</cp:lastPrinted>
  <dcterms:created xsi:type="dcterms:W3CDTF">2017-11-01T13:22:00Z</dcterms:created>
  <dcterms:modified xsi:type="dcterms:W3CDTF">2017-11-01T13:22:00Z</dcterms:modified>
</cp:coreProperties>
</file>