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0" w:rsidRPr="000238BC" w:rsidRDefault="00EC61ED" w:rsidP="00FB50B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 w:rsidRPr="005B31E9">
        <w:rPr>
          <w:rFonts w:ascii="Consolas" w:eastAsia="Arial Unicode MS" w:hAnsi="Consolas" w:cs="Consolas"/>
          <w:b/>
          <w:sz w:val="48"/>
          <w:szCs w:val="48"/>
        </w:rPr>
        <w:t>1</w:t>
      </w:r>
      <w:r w:rsidR="005B31E9">
        <w:rPr>
          <w:rFonts w:ascii="Consolas" w:eastAsia="Arial Unicode MS" w:hAnsi="Consolas" w:cs="Consolas"/>
          <w:b/>
          <w:sz w:val="48"/>
          <w:szCs w:val="48"/>
        </w:rPr>
        <w:t>º</w:t>
      </w:r>
      <w:r w:rsidR="008769C7" w:rsidRPr="000238BC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500280" w:rsidRPr="000238BC">
        <w:rPr>
          <w:rFonts w:ascii="Consolas" w:eastAsia="Arial Unicode MS" w:hAnsi="Consolas" w:cs="Consolas"/>
          <w:b/>
          <w:sz w:val="28"/>
          <w:szCs w:val="28"/>
        </w:rPr>
        <w:t xml:space="preserve">– </w:t>
      </w:r>
      <w:r w:rsidR="00D16BC9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À</w:t>
      </w:r>
      <w:r w:rsidR="008D34FC" w:rsidRPr="000238BC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bookmarkStart w:id="0" w:name="_GoBack"/>
      <w:r w:rsidR="00D16BC9"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D16BC9">
        <w:rPr>
          <w:rFonts w:ascii="Consolas" w:hAnsi="Consolas" w:cs="Consolas"/>
          <w:b/>
          <w:bCs/>
          <w:sz w:val="28"/>
          <w:szCs w:val="28"/>
        </w:rPr>
        <w:t xml:space="preserve"> Nº 029/2018</w:t>
      </w:r>
      <w:bookmarkEnd w:id="0"/>
    </w:p>
    <w:p w:rsidR="00E009B6" w:rsidRPr="000238BC" w:rsidRDefault="00E009B6" w:rsidP="00FB50B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EC61ED" w:rsidRPr="000238BC" w:rsidRDefault="00EC61ED" w:rsidP="00FB50B7">
      <w:pPr>
        <w:spacing w:after="0" w:line="240" w:lineRule="auto"/>
        <w:ind w:left="4820"/>
        <w:jc w:val="both"/>
        <w:rPr>
          <w:rFonts w:ascii="Consolas" w:eastAsia="Arial Unicode MS" w:hAnsi="Consolas" w:cs="Consolas"/>
          <w:b/>
          <w:sz w:val="28"/>
          <w:szCs w:val="28"/>
          <w:lang w:eastAsia="pt-BR"/>
        </w:rPr>
      </w:pP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>1</w:t>
      </w:r>
      <w:r w:rsidR="005B31E9">
        <w:rPr>
          <w:rFonts w:ascii="Consolas" w:eastAsia="Arial Unicode MS" w:hAnsi="Consolas" w:cs="Consolas"/>
          <w:b/>
          <w:sz w:val="28"/>
          <w:szCs w:val="28"/>
          <w:lang w:eastAsia="pt-BR"/>
        </w:rPr>
        <w:t>º</w:t>
      </w: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– TERMO </w:t>
      </w:r>
      <w:r w:rsidR="00D16BC9">
        <w:rPr>
          <w:rFonts w:ascii="Consolas" w:eastAsia="Arial Unicode MS" w:hAnsi="Consolas" w:cs="Consolas"/>
          <w:b/>
          <w:sz w:val="28"/>
          <w:szCs w:val="28"/>
          <w:lang w:eastAsia="pt-BR"/>
        </w:rPr>
        <w:t>ADITIVO À</w:t>
      </w:r>
      <w:r w:rsidR="00D16BC9" w:rsidRPr="000238BC">
        <w:rPr>
          <w:rFonts w:ascii="Consolas" w:hAnsi="Consolas" w:cs="Consolas"/>
          <w:b/>
          <w:sz w:val="28"/>
          <w:szCs w:val="28"/>
          <w:lang w:eastAsia="pt-BR"/>
        </w:rPr>
        <w:t xml:space="preserve"> </w:t>
      </w:r>
      <w:r w:rsidR="00D16BC9"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D16BC9">
        <w:rPr>
          <w:rFonts w:ascii="Consolas" w:hAnsi="Consolas" w:cs="Consolas"/>
          <w:b/>
          <w:bCs/>
          <w:sz w:val="28"/>
          <w:szCs w:val="28"/>
        </w:rPr>
        <w:t xml:space="preserve"> Nº 029/2018</w:t>
      </w:r>
      <w:r w:rsidRPr="000238BC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</w:t>
      </w:r>
      <w:r w:rsidRPr="000238BC">
        <w:rPr>
          <w:rFonts w:ascii="Consolas" w:hAnsi="Consolas" w:cs="Consolas"/>
          <w:b/>
          <w:sz w:val="28"/>
          <w:szCs w:val="28"/>
        </w:rPr>
        <w:t xml:space="preserve">QUE ENTRE SI CELEBRAM O MUNICÍPIO DE PIRAJUÍ E A </w:t>
      </w:r>
      <w:r w:rsidR="005B31E9" w:rsidRPr="00D4051C">
        <w:rPr>
          <w:rFonts w:ascii="Consolas" w:hAnsi="Consolas" w:cs="Consolas"/>
          <w:b/>
          <w:sz w:val="28"/>
          <w:szCs w:val="28"/>
        </w:rPr>
        <w:t xml:space="preserve">EMPRESA </w:t>
      </w:r>
      <w:r w:rsidR="00D16BC9" w:rsidRPr="00CF04FC">
        <w:rPr>
          <w:rFonts w:ascii="Consolas" w:hAnsi="Consolas" w:cs="Consolas"/>
          <w:b/>
          <w:bCs/>
          <w:sz w:val="28"/>
          <w:szCs w:val="28"/>
        </w:rPr>
        <w:t>SAUDE INTEGRAL PRODUTOS NUTRICIONAIS EIRELI</w:t>
      </w:r>
      <w:r w:rsidRPr="000238BC">
        <w:rPr>
          <w:rFonts w:ascii="Consolas" w:hAnsi="Consolas" w:cs="Consolas"/>
          <w:bCs/>
          <w:sz w:val="28"/>
          <w:szCs w:val="28"/>
        </w:rPr>
        <w:t xml:space="preserve">, </w:t>
      </w:r>
      <w:r w:rsidRPr="000238BC">
        <w:rPr>
          <w:rFonts w:ascii="Consolas" w:hAnsi="Consolas" w:cs="Consolas"/>
          <w:sz w:val="28"/>
          <w:szCs w:val="28"/>
        </w:rPr>
        <w:t xml:space="preserve">objetivando </w:t>
      </w:r>
      <w:proofErr w:type="gramStart"/>
      <w:r w:rsidRPr="000238BC">
        <w:rPr>
          <w:rFonts w:ascii="Consolas" w:hAnsi="Consolas" w:cs="Consolas"/>
          <w:sz w:val="28"/>
          <w:szCs w:val="28"/>
        </w:rPr>
        <w:t xml:space="preserve">a </w:t>
      </w:r>
      <w:r w:rsidR="00D16BC9" w:rsidRPr="00355C4E">
        <w:rPr>
          <w:rFonts w:ascii="Consolas" w:eastAsia="MS Mincho" w:hAnsi="Consolas" w:cs="Consolas"/>
          <w:bCs/>
          <w:sz w:val="28"/>
          <w:szCs w:val="28"/>
        </w:rPr>
        <w:t>Registro</w:t>
      </w:r>
      <w:proofErr w:type="gramEnd"/>
      <w:r w:rsidR="00D16BC9" w:rsidRPr="00355C4E">
        <w:rPr>
          <w:rFonts w:ascii="Consolas" w:eastAsia="MS Mincho" w:hAnsi="Consolas" w:cs="Consolas"/>
          <w:bCs/>
          <w:sz w:val="28"/>
          <w:szCs w:val="28"/>
        </w:rPr>
        <w:t xml:space="preserve"> de Preços para a </w:t>
      </w:r>
      <w:r w:rsidR="00D16BC9">
        <w:rPr>
          <w:rFonts w:ascii="Consolas" w:hAnsi="Consolas" w:cs="Consolas"/>
          <w:bCs/>
          <w:sz w:val="28"/>
          <w:szCs w:val="28"/>
        </w:rPr>
        <w:t>Aquisição de Suplementos</w:t>
      </w:r>
      <w:r w:rsidR="00D16BC9" w:rsidRPr="00355C4E">
        <w:rPr>
          <w:rFonts w:ascii="Consolas" w:hAnsi="Consolas" w:cs="Consolas"/>
          <w:bCs/>
          <w:sz w:val="28"/>
          <w:szCs w:val="28"/>
        </w:rPr>
        <w:t>,</w:t>
      </w:r>
      <w:r w:rsidR="00D16BC9">
        <w:rPr>
          <w:rFonts w:ascii="Consolas" w:hAnsi="Consolas" w:cs="Consolas"/>
          <w:bCs/>
          <w:sz w:val="28"/>
          <w:szCs w:val="28"/>
        </w:rPr>
        <w:t xml:space="preserve"> </w:t>
      </w:r>
      <w:r w:rsidR="00D16BC9">
        <w:rPr>
          <w:rFonts w:ascii="Consolas" w:hAnsi="Consolas" w:cs="Consolas"/>
          <w:sz w:val="28"/>
          <w:szCs w:val="28"/>
        </w:rPr>
        <w:t xml:space="preserve">para a </w:t>
      </w:r>
      <w:r w:rsidR="00D16BC9" w:rsidRPr="00E81776">
        <w:rPr>
          <w:rFonts w:ascii="Consolas" w:hAnsi="Consolas" w:cs="Consolas"/>
          <w:sz w:val="28"/>
          <w:szCs w:val="28"/>
        </w:rPr>
        <w:t xml:space="preserve">Diretoria </w:t>
      </w:r>
      <w:r w:rsidR="00D16BC9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D16BC9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D16BC9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</w:t>
      </w:r>
      <w:proofErr w:type="spellStart"/>
      <w:r w:rsidR="00D16BC9" w:rsidRPr="00E81776"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 w:rsidR="00D16BC9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 w:rsidR="00D16BC9" w:rsidRPr="00E81776"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="00D16BC9" w:rsidRPr="00E81776">
        <w:rPr>
          <w:rFonts w:ascii="Consolas" w:hAnsi="Consolas" w:cs="Consolas"/>
          <w:sz w:val="28"/>
          <w:szCs w:val="28"/>
        </w:rPr>
        <w:t>, localizad</w:t>
      </w:r>
      <w:r w:rsidR="00D16BC9">
        <w:rPr>
          <w:rFonts w:ascii="Consolas" w:hAnsi="Consolas" w:cs="Consolas"/>
          <w:sz w:val="28"/>
          <w:szCs w:val="28"/>
        </w:rPr>
        <w:t>a</w:t>
      </w:r>
      <w:r w:rsidR="00D16BC9" w:rsidRPr="00E81776">
        <w:rPr>
          <w:rFonts w:ascii="Consolas" w:hAnsi="Consolas" w:cs="Consolas"/>
          <w:sz w:val="28"/>
          <w:szCs w:val="28"/>
        </w:rPr>
        <w:t xml:space="preserve"> na </w:t>
      </w:r>
      <w:r w:rsidR="00D16BC9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D16BC9">
        <w:rPr>
          <w:rFonts w:ascii="Consolas" w:hAnsi="Consolas" w:cs="Consolas"/>
          <w:bCs/>
          <w:sz w:val="28"/>
          <w:szCs w:val="28"/>
        </w:rPr>
        <w:t xml:space="preserve">Bairro </w:t>
      </w:r>
      <w:r w:rsidR="00D16BC9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D16BC9">
        <w:rPr>
          <w:rFonts w:ascii="Consolas" w:hAnsi="Consolas" w:cs="Consolas"/>
          <w:bCs/>
          <w:sz w:val="28"/>
          <w:szCs w:val="28"/>
        </w:rPr>
        <w:t xml:space="preserve">, </w:t>
      </w:r>
      <w:r w:rsidR="00D16BC9"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="00D16BC9" w:rsidRPr="009861E2">
        <w:rPr>
          <w:rFonts w:ascii="Consolas" w:hAnsi="Consolas" w:cs="Consolas"/>
          <w:bCs/>
          <w:sz w:val="28"/>
          <w:szCs w:val="28"/>
        </w:rPr>
        <w:t>.</w:t>
      </w:r>
    </w:p>
    <w:p w:rsidR="00D16BC9" w:rsidRDefault="00D16BC9" w:rsidP="00FB50B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00280" w:rsidRPr="000238BC" w:rsidRDefault="005B31E9" w:rsidP="00FB50B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92570">
        <w:rPr>
          <w:rFonts w:ascii="Consolas" w:hAnsi="Consolas" w:cs="Consolas"/>
          <w:sz w:val="28"/>
          <w:szCs w:val="28"/>
        </w:rPr>
        <w:t xml:space="preserve">Aos </w:t>
      </w:r>
      <w:r w:rsidR="00D16BC9">
        <w:rPr>
          <w:rFonts w:ascii="Consolas" w:hAnsi="Consolas" w:cs="Consolas"/>
          <w:sz w:val="28"/>
          <w:szCs w:val="28"/>
        </w:rPr>
        <w:t>07</w:t>
      </w:r>
      <w:r w:rsidRPr="00C92570">
        <w:rPr>
          <w:rFonts w:ascii="Consolas" w:hAnsi="Consolas" w:cs="Consolas"/>
          <w:sz w:val="28"/>
          <w:szCs w:val="28"/>
        </w:rPr>
        <w:t xml:space="preserve"> dias do mês de </w:t>
      </w:r>
      <w:r w:rsidR="00D16BC9">
        <w:rPr>
          <w:rFonts w:ascii="Consolas" w:hAnsi="Consolas" w:cs="Consolas"/>
          <w:sz w:val="28"/>
          <w:szCs w:val="28"/>
        </w:rPr>
        <w:t>fevereiro</w:t>
      </w:r>
      <w:r w:rsidRPr="00C92570">
        <w:rPr>
          <w:rFonts w:ascii="Consolas" w:hAnsi="Consolas" w:cs="Consolas"/>
          <w:sz w:val="28"/>
          <w:szCs w:val="28"/>
        </w:rPr>
        <w:t xml:space="preserve"> de 201</w:t>
      </w:r>
      <w:r w:rsidR="00D16BC9">
        <w:rPr>
          <w:rFonts w:ascii="Consolas" w:hAnsi="Consolas" w:cs="Consolas"/>
          <w:sz w:val="28"/>
          <w:szCs w:val="28"/>
        </w:rPr>
        <w:t>9</w:t>
      </w:r>
      <w:r w:rsidRPr="00C92570">
        <w:rPr>
          <w:rFonts w:ascii="Consolas" w:hAnsi="Consolas" w:cs="Consolas"/>
          <w:sz w:val="28"/>
          <w:szCs w:val="28"/>
        </w:rPr>
        <w:t xml:space="preserve">, de um lado, o </w:t>
      </w:r>
      <w:r w:rsidRPr="00C92570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C92570">
        <w:rPr>
          <w:rFonts w:ascii="Consolas" w:hAnsi="Consolas" w:cs="Consolas"/>
          <w:bCs/>
          <w:sz w:val="28"/>
          <w:szCs w:val="28"/>
        </w:rPr>
        <w:t>,</w:t>
      </w:r>
      <w:r w:rsidRPr="00C92570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C92570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C92570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4051C">
        <w:rPr>
          <w:rFonts w:ascii="Consolas" w:hAnsi="Consolas" w:cs="Consolas"/>
          <w:sz w:val="28"/>
          <w:szCs w:val="28"/>
        </w:rPr>
        <w:t xml:space="preserve">, de ora em diante designado </w:t>
      </w:r>
      <w:r w:rsidRPr="00D4051C">
        <w:rPr>
          <w:rFonts w:ascii="Consolas" w:hAnsi="Consolas" w:cs="Consolas"/>
          <w:b/>
          <w:sz w:val="28"/>
          <w:szCs w:val="28"/>
        </w:rPr>
        <w:t>CONTRATANTE</w:t>
      </w:r>
      <w:r w:rsidRPr="00D4051C">
        <w:rPr>
          <w:rFonts w:ascii="Consolas" w:hAnsi="Consolas" w:cs="Consolas"/>
          <w:sz w:val="28"/>
          <w:szCs w:val="28"/>
        </w:rPr>
        <w:t>, e de outro</w:t>
      </w:r>
      <w:r>
        <w:rPr>
          <w:rFonts w:ascii="Consolas" w:hAnsi="Consolas" w:cs="Consolas"/>
          <w:sz w:val="28"/>
          <w:szCs w:val="28"/>
        </w:rPr>
        <w:t>,</w:t>
      </w:r>
      <w:r w:rsidRPr="00D4051C">
        <w:rPr>
          <w:rFonts w:ascii="Consolas" w:hAnsi="Consolas" w:cs="Consolas"/>
          <w:sz w:val="28"/>
          <w:szCs w:val="28"/>
        </w:rPr>
        <w:t xml:space="preserve"> a </w:t>
      </w:r>
      <w:r w:rsidR="000C1B3E" w:rsidRPr="002C7A29">
        <w:rPr>
          <w:rFonts w:ascii="Consolas" w:hAnsi="Consolas" w:cs="Consolas"/>
          <w:b/>
          <w:sz w:val="28"/>
          <w:szCs w:val="28"/>
        </w:rPr>
        <w:t xml:space="preserve">EMPRESA </w:t>
      </w:r>
      <w:r w:rsidR="00D16BC9" w:rsidRPr="00CF04FC">
        <w:rPr>
          <w:rFonts w:ascii="Consolas" w:hAnsi="Consolas" w:cs="Consolas"/>
          <w:b/>
          <w:bCs/>
          <w:sz w:val="28"/>
          <w:szCs w:val="28"/>
        </w:rPr>
        <w:t>SAUDE INTEGRAL PRODUTOS NUTRICIONAIS EIRELI</w:t>
      </w:r>
      <w:r w:rsidR="000C1B3E" w:rsidRPr="002C7A29">
        <w:rPr>
          <w:rFonts w:ascii="Consolas" w:hAnsi="Consolas" w:cs="Consolas"/>
          <w:sz w:val="28"/>
          <w:szCs w:val="28"/>
        </w:rPr>
        <w:t xml:space="preserve">, inscrita no CNPJ sob nº </w:t>
      </w:r>
      <w:r w:rsidR="00D16BC9" w:rsidRPr="00CF04FC">
        <w:rPr>
          <w:rFonts w:ascii="Consolas" w:hAnsi="Consolas" w:cs="Consolas"/>
          <w:bCs/>
          <w:sz w:val="28"/>
          <w:szCs w:val="28"/>
        </w:rPr>
        <w:t>07.303.248/0001-70</w:t>
      </w:r>
      <w:r w:rsidR="000C1B3E" w:rsidRPr="002C7A29">
        <w:rPr>
          <w:rFonts w:ascii="Consolas" w:hAnsi="Consolas" w:cs="Consolas"/>
          <w:sz w:val="28"/>
          <w:szCs w:val="28"/>
        </w:rPr>
        <w:t xml:space="preserve">, com sede na </w:t>
      </w:r>
      <w:r w:rsidR="00D16BC9">
        <w:rPr>
          <w:rFonts w:ascii="Consolas" w:hAnsi="Consolas" w:cs="Consolas"/>
          <w:sz w:val="28"/>
          <w:szCs w:val="28"/>
        </w:rPr>
        <w:t xml:space="preserve">Avenida </w:t>
      </w:r>
      <w:r w:rsidR="00D16BC9" w:rsidRPr="00CF04FC">
        <w:rPr>
          <w:rFonts w:ascii="Consolas" w:hAnsi="Consolas" w:cs="Consolas"/>
          <w:bCs/>
          <w:sz w:val="28"/>
          <w:szCs w:val="28"/>
        </w:rPr>
        <w:t xml:space="preserve">Nelson Severino </w:t>
      </w:r>
      <w:proofErr w:type="spellStart"/>
      <w:r w:rsidR="00D16BC9" w:rsidRPr="00CF04FC">
        <w:rPr>
          <w:rFonts w:ascii="Consolas" w:hAnsi="Consolas" w:cs="Consolas"/>
          <w:bCs/>
          <w:sz w:val="28"/>
          <w:szCs w:val="28"/>
        </w:rPr>
        <w:t>Zambom</w:t>
      </w:r>
      <w:proofErr w:type="spellEnd"/>
      <w:r w:rsidR="00D16BC9" w:rsidRPr="00CF04FC">
        <w:rPr>
          <w:rFonts w:ascii="Consolas" w:hAnsi="Consolas" w:cs="Consolas"/>
          <w:bCs/>
          <w:sz w:val="28"/>
          <w:szCs w:val="28"/>
        </w:rPr>
        <w:t> </w:t>
      </w:r>
      <w:r w:rsidR="00D16BC9" w:rsidRPr="00683C80">
        <w:rPr>
          <w:rFonts w:ascii="Consolas" w:hAnsi="Consolas" w:cs="Consolas"/>
          <w:sz w:val="28"/>
          <w:szCs w:val="28"/>
        </w:rPr>
        <w:t> </w:t>
      </w:r>
      <w:r w:rsidR="00D16BC9">
        <w:rPr>
          <w:rFonts w:ascii="Consolas" w:hAnsi="Consolas" w:cs="Consolas"/>
          <w:sz w:val="28"/>
          <w:szCs w:val="28"/>
        </w:rPr>
        <w:t xml:space="preserve">nº 56 – Bairro Fragata – CEP 17.519-110 – Marília – SP – Fone </w:t>
      </w:r>
      <w:r w:rsidR="00D16BC9" w:rsidRPr="002903D1">
        <w:rPr>
          <w:rFonts w:ascii="Consolas" w:hAnsi="Consolas" w:cs="Consolas"/>
          <w:sz w:val="28"/>
          <w:szCs w:val="28"/>
        </w:rPr>
        <w:t>(0XX14) 3432-4365</w:t>
      </w:r>
      <w:r w:rsidR="000C1B3E" w:rsidRPr="002C7A29">
        <w:rPr>
          <w:rFonts w:ascii="Consolas" w:hAnsi="Consolas" w:cs="Consolas"/>
          <w:sz w:val="28"/>
          <w:szCs w:val="28"/>
        </w:rPr>
        <w:t xml:space="preserve">, representada pela </w:t>
      </w:r>
      <w:r w:rsidR="000C1B3E" w:rsidRPr="002C7A29">
        <w:rPr>
          <w:rFonts w:ascii="Consolas" w:hAnsi="Consolas" w:cs="Consolas"/>
          <w:b/>
          <w:sz w:val="28"/>
          <w:szCs w:val="28"/>
        </w:rPr>
        <w:t xml:space="preserve">SENHORA </w:t>
      </w:r>
      <w:r w:rsidR="00D16BC9" w:rsidRPr="00D16BC9">
        <w:rPr>
          <w:rFonts w:ascii="Consolas" w:hAnsi="Consolas" w:cs="Consolas"/>
          <w:b/>
          <w:sz w:val="28"/>
          <w:szCs w:val="28"/>
        </w:rPr>
        <w:t>MARISE BUSTO TOGNOLI</w:t>
      </w:r>
      <w:r w:rsidR="000C1B3E" w:rsidRPr="002C7A29">
        <w:rPr>
          <w:rFonts w:ascii="Consolas" w:hAnsi="Consolas" w:cs="Consolas"/>
          <w:b/>
          <w:sz w:val="28"/>
          <w:szCs w:val="28"/>
        </w:rPr>
        <w:t xml:space="preserve">, </w:t>
      </w:r>
      <w:r w:rsidR="000C1B3E" w:rsidRPr="002C7A29">
        <w:rPr>
          <w:rFonts w:ascii="Consolas" w:hAnsi="Consolas" w:cs="Consolas"/>
          <w:sz w:val="28"/>
          <w:szCs w:val="28"/>
        </w:rPr>
        <w:t xml:space="preserve">brasileira, </w:t>
      </w:r>
      <w:r w:rsidR="00D16BC9">
        <w:rPr>
          <w:rFonts w:ascii="Consolas" w:hAnsi="Consolas" w:cs="Consolas"/>
          <w:sz w:val="28"/>
          <w:szCs w:val="28"/>
        </w:rPr>
        <w:t>divorciada</w:t>
      </w:r>
      <w:r w:rsidR="000C1B3E" w:rsidRPr="002C7A29">
        <w:rPr>
          <w:rFonts w:ascii="Consolas" w:hAnsi="Consolas" w:cs="Consolas"/>
          <w:sz w:val="28"/>
          <w:szCs w:val="28"/>
        </w:rPr>
        <w:t xml:space="preserve">, </w:t>
      </w:r>
      <w:r w:rsidR="00D16BC9">
        <w:rPr>
          <w:rFonts w:ascii="Consolas" w:hAnsi="Consolas" w:cs="Consolas"/>
          <w:sz w:val="28"/>
          <w:szCs w:val="28"/>
        </w:rPr>
        <w:t>nutricionista</w:t>
      </w:r>
      <w:r w:rsidR="000C1B3E" w:rsidRPr="002C7A29">
        <w:rPr>
          <w:rFonts w:ascii="Consolas" w:hAnsi="Consolas" w:cs="Consolas"/>
          <w:sz w:val="28"/>
          <w:szCs w:val="28"/>
        </w:rPr>
        <w:t xml:space="preserve">, portadora da cédula de identidade RG sob nº </w:t>
      </w:r>
      <w:r w:rsidR="00D16BC9">
        <w:rPr>
          <w:rFonts w:ascii="Consolas" w:hAnsi="Consolas" w:cs="Consolas"/>
          <w:sz w:val="28"/>
          <w:szCs w:val="28"/>
        </w:rPr>
        <w:t>09.540.725</w:t>
      </w:r>
      <w:r w:rsidR="000C1B3E" w:rsidRPr="002C7A29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="000C1B3E" w:rsidRPr="002C7A29">
        <w:rPr>
          <w:rFonts w:ascii="Consolas" w:hAnsi="Consolas" w:cs="Consolas"/>
          <w:sz w:val="28"/>
          <w:szCs w:val="28"/>
        </w:rPr>
        <w:t>emitido pela Secretaria da Segurança Pública do Estado de São Paulo e, devidamente Inscrita no Cadastro das Pessoas Físicas do Ministério da Fazenda</w:t>
      </w:r>
      <w:proofErr w:type="gramEnd"/>
      <w:r w:rsidR="000C1B3E" w:rsidRPr="002C7A29">
        <w:rPr>
          <w:rFonts w:ascii="Consolas" w:hAnsi="Consolas" w:cs="Consolas"/>
          <w:sz w:val="28"/>
          <w:szCs w:val="28"/>
        </w:rPr>
        <w:t xml:space="preserve"> sob o nº </w:t>
      </w:r>
      <w:r w:rsidR="00D16BC9">
        <w:rPr>
          <w:rFonts w:ascii="Consolas" w:hAnsi="Consolas" w:cs="Consolas"/>
          <w:sz w:val="28"/>
          <w:szCs w:val="28"/>
        </w:rPr>
        <w:t>825.033.038-20</w:t>
      </w:r>
      <w:r w:rsidR="000C1B3E" w:rsidRPr="00FB2935">
        <w:rPr>
          <w:rFonts w:ascii="Consolas" w:hAnsi="Consolas" w:cs="Consolas"/>
          <w:sz w:val="28"/>
          <w:szCs w:val="28"/>
        </w:rPr>
        <w:t xml:space="preserve">, na qualidade de vencedora do Pregão Presencial nº </w:t>
      </w:r>
      <w:r w:rsidR="00D16BC9">
        <w:rPr>
          <w:rFonts w:ascii="Consolas" w:hAnsi="Consolas" w:cs="Consolas"/>
          <w:sz w:val="28"/>
          <w:szCs w:val="28"/>
        </w:rPr>
        <w:t>018</w:t>
      </w:r>
      <w:r w:rsidR="000C1B3E" w:rsidRPr="00FB2935">
        <w:rPr>
          <w:rFonts w:ascii="Consolas" w:hAnsi="Consolas" w:cs="Consolas"/>
          <w:sz w:val="28"/>
          <w:szCs w:val="28"/>
        </w:rPr>
        <w:t>/2018</w:t>
      </w:r>
      <w:r w:rsidRPr="00D4051C">
        <w:rPr>
          <w:rFonts w:ascii="Consolas" w:hAnsi="Consolas" w:cs="Consolas"/>
          <w:sz w:val="28"/>
          <w:szCs w:val="28"/>
        </w:rPr>
        <w:t xml:space="preserve">, doravante denominada </w:t>
      </w:r>
      <w:r w:rsidRPr="00D4051C">
        <w:rPr>
          <w:rFonts w:ascii="Consolas" w:hAnsi="Consolas" w:cs="Consolas"/>
          <w:b/>
          <w:bCs/>
          <w:sz w:val="28"/>
          <w:szCs w:val="28"/>
        </w:rPr>
        <w:lastRenderedPageBreak/>
        <w:t>CONTRATADA</w:t>
      </w:r>
      <w:r w:rsidR="00721BCF" w:rsidRPr="000238BC">
        <w:rPr>
          <w:rFonts w:ascii="Consolas" w:hAnsi="Consolas" w:cs="Consolas"/>
          <w:sz w:val="28"/>
          <w:szCs w:val="28"/>
        </w:rPr>
        <w:t xml:space="preserve">, </w:t>
      </w:r>
      <w:r w:rsidR="000957A1" w:rsidRPr="000238BC">
        <w:rPr>
          <w:rFonts w:ascii="Consolas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5B31E9" w:rsidRDefault="005B31E9" w:rsidP="00FB50B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FB50B7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>CLÁUSULA PRIMEIRA – DO OBJETO</w:t>
      </w:r>
    </w:p>
    <w:p w:rsidR="00EC61ED" w:rsidRPr="000238BC" w:rsidRDefault="00EC61ED" w:rsidP="00FB50B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EC61ED" w:rsidRPr="000238BC" w:rsidRDefault="00EC61ED" w:rsidP="00FB50B7">
      <w:pPr>
        <w:pStyle w:val="Recuodecorpodetexto"/>
        <w:tabs>
          <w:tab w:val="left" w:pos="1418"/>
        </w:tabs>
        <w:ind w:left="0"/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 xml:space="preserve">1 – O presente termo aditivo tem como objeto o </w:t>
      </w:r>
      <w:r w:rsidRPr="000238BC">
        <w:rPr>
          <w:rFonts w:ascii="Consolas" w:hAnsi="Consolas" w:cs="Consolas"/>
          <w:b/>
          <w:szCs w:val="28"/>
        </w:rPr>
        <w:t>ACRÉSCIMO</w:t>
      </w:r>
      <w:r w:rsidRPr="000238BC">
        <w:rPr>
          <w:rFonts w:ascii="Consolas" w:hAnsi="Consolas" w:cs="Consolas"/>
          <w:szCs w:val="28"/>
        </w:rPr>
        <w:t xml:space="preserve"> de</w:t>
      </w:r>
      <w:r w:rsidR="00991B9A" w:rsidRPr="000238BC">
        <w:rPr>
          <w:rFonts w:ascii="Consolas" w:hAnsi="Consolas" w:cs="Consolas"/>
          <w:szCs w:val="28"/>
        </w:rPr>
        <w:t xml:space="preserve"> </w:t>
      </w:r>
      <w:r w:rsidR="00B05266">
        <w:rPr>
          <w:rFonts w:ascii="Consolas" w:hAnsi="Consolas" w:cs="Consolas"/>
          <w:szCs w:val="28"/>
        </w:rPr>
        <w:t>4,3991</w:t>
      </w:r>
      <w:r w:rsidR="00B05266" w:rsidRPr="00B05266">
        <w:rPr>
          <w:rFonts w:ascii="Consolas" w:hAnsi="Consolas" w:cs="Consolas"/>
          <w:szCs w:val="28"/>
        </w:rPr>
        <w:t>%</w:t>
      </w:r>
      <w:r w:rsidRPr="000238BC">
        <w:rPr>
          <w:rFonts w:ascii="Consolas" w:hAnsi="Consolas" w:cs="Consolas"/>
          <w:szCs w:val="28"/>
        </w:rPr>
        <w:t xml:space="preserve"> (</w:t>
      </w:r>
      <w:r w:rsidR="00D16BC9">
        <w:rPr>
          <w:rFonts w:ascii="Consolas" w:hAnsi="Consolas" w:cs="Consolas"/>
          <w:szCs w:val="28"/>
        </w:rPr>
        <w:t xml:space="preserve">quatro vírgula </w:t>
      </w:r>
      <w:r w:rsidR="00B05266">
        <w:rPr>
          <w:rFonts w:ascii="Consolas" w:hAnsi="Consolas" w:cs="Consolas"/>
          <w:szCs w:val="28"/>
        </w:rPr>
        <w:t>três mil novecentos e noventa e um décimos por cento</w:t>
      </w:r>
      <w:r w:rsidRPr="000238BC">
        <w:rPr>
          <w:rFonts w:ascii="Consolas" w:hAnsi="Consolas" w:cs="Consolas"/>
          <w:szCs w:val="28"/>
        </w:rPr>
        <w:t>) ao valor d</w:t>
      </w:r>
      <w:r w:rsidR="005B7D76">
        <w:rPr>
          <w:rFonts w:ascii="Consolas" w:hAnsi="Consolas" w:cs="Consolas"/>
          <w:szCs w:val="28"/>
        </w:rPr>
        <w:t>a</w:t>
      </w:r>
      <w:r w:rsidRPr="000238BC">
        <w:rPr>
          <w:rFonts w:ascii="Consolas" w:hAnsi="Consolas" w:cs="Consolas"/>
          <w:szCs w:val="28"/>
        </w:rPr>
        <w:t xml:space="preserve"> </w:t>
      </w:r>
      <w:r w:rsidR="005B7D76" w:rsidRPr="00A16F06">
        <w:rPr>
          <w:rFonts w:ascii="Consolas" w:hAnsi="Consolas" w:cs="Consolas"/>
          <w:b/>
          <w:bCs/>
          <w:szCs w:val="28"/>
        </w:rPr>
        <w:t>ATA DE REGISTRO DE PREÇOS</w:t>
      </w:r>
      <w:r w:rsidRPr="000238BC">
        <w:rPr>
          <w:rFonts w:ascii="Consolas" w:hAnsi="Consolas" w:cs="Consolas"/>
          <w:szCs w:val="28"/>
        </w:rPr>
        <w:t xml:space="preserve"> firmado entre as partes, </w:t>
      </w:r>
      <w:r w:rsidR="000238BC">
        <w:rPr>
          <w:rFonts w:ascii="Consolas" w:hAnsi="Consolas" w:cs="Consolas"/>
          <w:szCs w:val="28"/>
        </w:rPr>
        <w:t>a</w:t>
      </w:r>
      <w:r w:rsidR="000238BC" w:rsidRPr="00F30792">
        <w:rPr>
          <w:rFonts w:ascii="Consolas" w:hAnsi="Consolas" w:cs="Consolas"/>
          <w:szCs w:val="28"/>
        </w:rPr>
        <w:t xml:space="preserve">os </w:t>
      </w:r>
      <w:r w:rsidR="005B7D76">
        <w:rPr>
          <w:rFonts w:ascii="Consolas" w:hAnsi="Consolas" w:cs="Consolas"/>
          <w:szCs w:val="28"/>
        </w:rPr>
        <w:t>04</w:t>
      </w:r>
      <w:r w:rsidR="005B7D76" w:rsidRPr="00B32076">
        <w:rPr>
          <w:rFonts w:ascii="Consolas" w:hAnsi="Consolas" w:cs="Consolas"/>
          <w:szCs w:val="28"/>
        </w:rPr>
        <w:t xml:space="preserve"> dias do mês de </w:t>
      </w:r>
      <w:r w:rsidR="005B7D76">
        <w:rPr>
          <w:rFonts w:ascii="Consolas" w:hAnsi="Consolas" w:cs="Consolas"/>
          <w:szCs w:val="28"/>
        </w:rPr>
        <w:t>junho</w:t>
      </w:r>
      <w:r w:rsidR="005B7D76" w:rsidRPr="00B32076">
        <w:rPr>
          <w:rFonts w:ascii="Consolas" w:hAnsi="Consolas" w:cs="Consolas"/>
          <w:szCs w:val="28"/>
        </w:rPr>
        <w:t xml:space="preserve"> de 2018</w:t>
      </w:r>
      <w:r w:rsidRPr="000238BC">
        <w:rPr>
          <w:rFonts w:ascii="Consolas" w:hAnsi="Consolas" w:cs="Consolas"/>
          <w:szCs w:val="28"/>
        </w:rPr>
        <w:t>.</w:t>
      </w:r>
    </w:p>
    <w:p w:rsidR="005B31E9" w:rsidRDefault="005B31E9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tbl>
      <w:tblPr>
        <w:tblW w:w="9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958"/>
        <w:gridCol w:w="3898"/>
        <w:gridCol w:w="948"/>
        <w:gridCol w:w="1020"/>
        <w:gridCol w:w="953"/>
        <w:gridCol w:w="1020"/>
      </w:tblGrid>
      <w:tr w:rsidR="00D16BC9" w:rsidRPr="00D16BC9" w:rsidTr="00D16BC9">
        <w:trPr>
          <w:trHeight w:val="199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5715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SAUDE INTEGRAL DE PRODUTOS NUTRICIONAIS EIRELLI EP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3.039.054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FÓRMULA OU ALIMENTO INFANTIL DE PARTIDA, A BASE DE PROTEÍNAS LÁCTEAS E COM PREBIÓTICOS OU PROBIÓTICOS, EM PÓ, PARA LACTENTES DE 0 A 6 MESES DE IDADE. ISENTA DE SACAROSE. ATENDENDO AS ESPECIFICAÇÕES</w:t>
            </w:r>
            <w:proofErr w:type="gramStart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DO CODEX ALIMENTARIUS FAO/OMS E DA PORTARIA M.S. Nº.977/1998. LATA COM 400GR. Marca: NESTOGENO 1 - NESTLÉ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13.050,00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3.039.054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FÓRMULA OU ALIMENTO INFANTIL DE PARTIDA, A BASE DE PROTEÍNAS LÁCTEAS E COM PREBIÓTICOS OU PROBIÓTICOS, EM PÓ, PARA LACTENTES DE 0 A 6 MESES DE IDADE. ISENTA DE SACAROSE. ATENDENDO AS ESPECIFICAÇÕES</w:t>
            </w:r>
            <w:proofErr w:type="gramStart"/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DO CODEX ALIMENTARIUS FAO/OMS E DA PORTARIA M.S. Nº.977/1998. LATA COM 400GR. Marca: NESTOGENO 1 - NESTLÉ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3.259,60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3.039.055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FÓRMULA OU ALIMENTO INFANTIL DE SEGMENTO, À BASE DE PROTEÍNAS LÁCTEAS E COM PREBIÓTICOS OU</w:t>
            </w:r>
            <w:proofErr w:type="gramStart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PROBIÓTICOS, EM PÓ PARA LACTENTES DE 6 A 12 MESES DE IDADE. ISENTA DE SACAROSE. ATENDENDO AS</w:t>
            </w:r>
            <w:proofErr w:type="gramStart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ESPECIFICAÇÕES DO CODEX ALIMENTARIUS FAO/MS E PORTARIA MS Nº 977/1998. LATA DE 400GR. Marca: NESTOGENO 2 - NESTLÉ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6.375,00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3.039.056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FÓRMULA OU ALIMENTO INFANTIL PARA LACTENTES DE 0 A 12 MESES, EM SITUAÇÃO METABÓLICA ESPECIAL - PORTADORES DE DRGE (REGURGITAÇÃO). ATENDENDO AS ESPECIFICAÇÕES DO CODEX ALIMENTARIUS. LATA DE 400G. Marca: NAN AR - NESTLÉ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15.750,00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3.039.064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LEITE FLUÍDO INTEGRAL - UHT. TETRA-PACK DE 1 LITRO. Marca: LEITE INTEGRAL UHT ITAMBÉ - ITAMBÉ LATICÍNIOS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11.250,00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3.039.087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LEITE FLUÍDO </w:t>
            </w:r>
            <w:proofErr w:type="gramStart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SEMI-DESNATADO</w:t>
            </w:r>
            <w:proofErr w:type="gramEnd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 UHT - TETRA-PACK DE 1 LITRO Marca: LEITE SEMI-DESNATADO UHT ITAMBÉ - ITAMBÉ LATICÍNIO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2.812,50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3.039.088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LEITE FLUÍDO SEM LACTOSE UHT - TETRA-PACK DE 1 LITRO Marca: NOLAC ZERO LACTOSE - ITAMBÉ LATICÍNIOS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2.625,00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3.039.070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MÓDULO DE TRIGLICERÍDEOS DE CADEIA LONGA. ISENTO DE VITAMINAS, MINERAIS E PROTEÍNAS. FRASCO DE </w:t>
            </w:r>
            <w:proofErr w:type="gramStart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200ML</w:t>
            </w:r>
            <w:proofErr w:type="gramEnd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. Marca: BEM VITAL TCM - NUTRICIUM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3.600,00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3.039.071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MÓDULO DE FIBRAS ALIMENTARES - MIS DE SOLÚVEIS E INSOLÚVEIS, PARA NUTRIÇÃO ENTERAL OU ORAL. SEM SABOR. EMBALAGEM DE </w:t>
            </w: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200 A 400G. Marca: BEM VITAL MULTIFIBRAS - NUTRICIUM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53,59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20.096,25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3.039.054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FÓRMULA OU ALIMENTO INFANTIL DE PARTIDA, A BASE DE PROTEÍNAS LÁCTEAS E COM PREBIÓTICOS OU PROBIÓTICOS, EM PÓ, PARA LACTENTES DE 0 A 6 MESES DE IDADE. ISENTA DE SACAROSE. ATENDENDO AS ESPECIFICAÇÕES</w:t>
            </w:r>
            <w:proofErr w:type="gramStart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DO CODEX ALIMENTARIUS FAO/OMS E DA PORTARIA M.S. Nº.977/1998. LATA COM 400GR. Marca: NESTOGENO 1 - NESTLÉ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4.350,00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3.039.054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FÓRMULA OU ALIMENTO INFANTIL DE PARTIDA, A BASE DE PROTEÍNAS LÁCTEAS E COM PREBIÓTICOS OU PROBIÓTICOS, EM PÓ, PARA LACTENTES DE 0 A 6 MESES DE IDADE. ISENTA DE SACAROSE. ATENDENDO AS ESPECIFICAÇÕES</w:t>
            </w:r>
            <w:proofErr w:type="gramStart"/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DO CODEX ALIMENTARIUS FAO/OMS E DA PORTARIA M.S. Nº.977/1998. LATA COM 400GR. Marca: NESTOGENO 1 - NESTLÉ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color w:val="FF0000"/>
                <w:sz w:val="16"/>
                <w:szCs w:val="16"/>
                <w:lang w:eastAsia="pt-BR"/>
              </w:rPr>
              <w:t>1.078,80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3.039.056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FÓRMULA OU ALIMENTO INFANTIL PARA LACTENTES DE 0 A 12 MESES, EM SITUAÇÃO METABÓLICA ESPECIAL - PORTADORES DE DRGE (REGURGITAÇÃO). ATENDENDO AS ESPECIFICAÇÕES DO CODEX ALIMENTARIUS. LATA DE 400G. Marca: NAN AR - NESTLÉ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5.250,00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3.039.064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LEITE FLUÍDO INTEGRAL - UHT. TETRA-PACK DE 1 LITRO. Marca: LEITE INTEGRAL UHT ITAMBÉ - ITAMBÉ LATICÍNIOS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3.750,00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3.039.087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LEITE FLUÍDO </w:t>
            </w:r>
            <w:proofErr w:type="gramStart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SEMI-DESNATADO</w:t>
            </w:r>
            <w:proofErr w:type="gramEnd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 UHT - TETRA-PACK DE 1 LITRO Marca: LEITE SEMI-DESNATADO UHT ITAMBÉ - ITAMBÉ LATICÍNIO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937,50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3.039.088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LEITE FLUÍDO SEM LACTOSE UHT - TETRA-PACK DE 1 LITRO Marca: NOLAC ZERO LACTOSE - ITAMBÉ LATICÍNIOS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875,00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3.039.070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MÓDULO DE TRIGLICERÍDEOS DE CADEIA LONGA. ISENTO DE VITAMINAS, MINERAIS E PROTEÍNAS. FRASCO DE </w:t>
            </w:r>
            <w:proofErr w:type="gramStart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200ML</w:t>
            </w:r>
            <w:proofErr w:type="gramEnd"/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. Marca: BEM VITAL TCM - NUTRICIUM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1.200,00</w:t>
            </w:r>
          </w:p>
        </w:tc>
      </w:tr>
      <w:tr w:rsidR="00D16BC9" w:rsidRPr="00D16BC9" w:rsidTr="00D16BC9">
        <w:trPr>
          <w:trHeight w:val="19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3.039.071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MÓDULO DE FIBRAS ALIMENTARES - MIS DE SOLÚVEIS E INSOLÚVEIS, PARA NUTRIÇÃO ENTERAL OU ORAL. SEM SABOR. EMBALAGEM DE 200 A 400G. Marca: BEM VITAL MULTIFIBRAS - NUTRICIUM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53,59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6.698,75</w:t>
            </w:r>
          </w:p>
        </w:tc>
      </w:tr>
      <w:tr w:rsidR="00D16BC9" w:rsidRPr="00D16BC9" w:rsidTr="00D16BC9">
        <w:trPr>
          <w:trHeight w:val="199"/>
        </w:trPr>
        <w:tc>
          <w:tcPr>
            <w:tcW w:w="87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D16BC9" w:rsidRPr="00D16BC9" w:rsidRDefault="00D16BC9" w:rsidP="005B7D76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D16BC9" w:rsidRPr="00D16BC9" w:rsidRDefault="00D16BC9" w:rsidP="00D16BC9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16BC9">
              <w:rPr>
                <w:rFonts w:ascii="Consolas" w:eastAsia="Times New Roman" w:hAnsi="Consolas" w:cs="Consolas"/>
                <w:b/>
                <w:bCs/>
                <w:color w:val="000000"/>
                <w:sz w:val="16"/>
                <w:szCs w:val="16"/>
                <w:lang w:eastAsia="pt-BR"/>
              </w:rPr>
              <w:t>102.958,40</w:t>
            </w:r>
          </w:p>
        </w:tc>
      </w:tr>
    </w:tbl>
    <w:p w:rsidR="00D16BC9" w:rsidRDefault="00D16BC9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>CLÁUSULA SEGUNDA – DO ACRÉSCIMO</w:t>
      </w: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FB50B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 xml:space="preserve">1 – O valor total do contrato, </w:t>
      </w:r>
      <w:proofErr w:type="gramStart"/>
      <w:r w:rsidRPr="000238BC">
        <w:rPr>
          <w:rFonts w:ascii="Consolas" w:hAnsi="Consolas" w:cs="Consolas"/>
          <w:sz w:val="28"/>
          <w:szCs w:val="28"/>
        </w:rPr>
        <w:t>após</w:t>
      </w:r>
      <w:proofErr w:type="gramEnd"/>
      <w:r w:rsidRPr="000238BC">
        <w:rPr>
          <w:rFonts w:ascii="Consolas" w:hAnsi="Consolas" w:cs="Consolas"/>
          <w:sz w:val="28"/>
          <w:szCs w:val="28"/>
        </w:rPr>
        <w:t xml:space="preserve"> acrescido, é de </w:t>
      </w:r>
      <w:r w:rsidR="006035F8" w:rsidRPr="000238BC">
        <w:rPr>
          <w:rFonts w:ascii="Consolas" w:hAnsi="Consolas" w:cs="Consolas"/>
          <w:b/>
          <w:sz w:val="28"/>
          <w:szCs w:val="28"/>
        </w:rPr>
        <w:t xml:space="preserve">R$ </w:t>
      </w:r>
      <w:r w:rsidR="00D16BC9" w:rsidRPr="00D16BC9">
        <w:rPr>
          <w:rFonts w:ascii="Consolas" w:hAnsi="Consolas" w:cs="Consolas"/>
          <w:b/>
          <w:sz w:val="28"/>
          <w:szCs w:val="28"/>
        </w:rPr>
        <w:t>102.958,40</w:t>
      </w:r>
      <w:r w:rsidR="000C1B3E" w:rsidRPr="000C1B3E">
        <w:rPr>
          <w:rFonts w:ascii="Consolas" w:hAnsi="Consolas" w:cs="Consolas"/>
          <w:b/>
          <w:sz w:val="28"/>
          <w:szCs w:val="28"/>
        </w:rPr>
        <w:t xml:space="preserve"> </w:t>
      </w:r>
      <w:r w:rsidR="00D16BC9">
        <w:rPr>
          <w:rFonts w:ascii="Consolas" w:hAnsi="Consolas" w:cs="Consolas"/>
          <w:b/>
          <w:sz w:val="28"/>
          <w:szCs w:val="28"/>
        </w:rPr>
        <w:t>(CENTO E DOIS MIL E NOVECENTOS E CINQUENTA E OITO REAIS E QUARENTA CENTAVOS</w:t>
      </w:r>
      <w:r w:rsidR="006035F8" w:rsidRPr="000238BC">
        <w:rPr>
          <w:rFonts w:ascii="Consolas" w:hAnsi="Consolas" w:cs="Consolas"/>
          <w:b/>
          <w:sz w:val="28"/>
          <w:szCs w:val="28"/>
        </w:rPr>
        <w:t>).</w:t>
      </w:r>
    </w:p>
    <w:p w:rsidR="00EC61ED" w:rsidRPr="000238BC" w:rsidRDefault="00EC61ED" w:rsidP="00FB50B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 xml:space="preserve">1.1 – Os efeitos financeiros decorrentes do acréscimo vigoram a partir de </w:t>
      </w:r>
      <w:r w:rsidR="00D16BC9">
        <w:rPr>
          <w:rFonts w:ascii="Consolas" w:hAnsi="Consolas" w:cs="Consolas"/>
          <w:sz w:val="28"/>
          <w:szCs w:val="28"/>
        </w:rPr>
        <w:t>07</w:t>
      </w:r>
      <w:r w:rsidRPr="000238BC">
        <w:rPr>
          <w:rFonts w:ascii="Consolas" w:hAnsi="Consolas" w:cs="Consolas"/>
          <w:sz w:val="28"/>
          <w:szCs w:val="28"/>
        </w:rPr>
        <w:t xml:space="preserve"> de </w:t>
      </w:r>
      <w:r w:rsidR="00D16BC9">
        <w:rPr>
          <w:rFonts w:ascii="Consolas" w:hAnsi="Consolas" w:cs="Consolas"/>
          <w:sz w:val="28"/>
          <w:szCs w:val="28"/>
        </w:rPr>
        <w:t>fevereiro</w:t>
      </w:r>
      <w:r w:rsidR="005B31E9">
        <w:rPr>
          <w:rFonts w:ascii="Consolas" w:hAnsi="Consolas" w:cs="Consolas"/>
          <w:sz w:val="28"/>
          <w:szCs w:val="28"/>
        </w:rPr>
        <w:t xml:space="preserve"> de 201</w:t>
      </w:r>
      <w:r w:rsidR="00D16BC9">
        <w:rPr>
          <w:rFonts w:ascii="Consolas" w:hAnsi="Consolas" w:cs="Consolas"/>
          <w:sz w:val="28"/>
          <w:szCs w:val="28"/>
        </w:rPr>
        <w:t>9</w:t>
      </w:r>
      <w:r w:rsidR="005B31E9">
        <w:rPr>
          <w:rFonts w:ascii="Consolas" w:hAnsi="Consolas" w:cs="Consolas"/>
          <w:sz w:val="28"/>
          <w:szCs w:val="28"/>
        </w:rPr>
        <w:t>.</w:t>
      </w:r>
    </w:p>
    <w:p w:rsidR="00EC61ED" w:rsidRPr="000238BC" w:rsidRDefault="00EC61ED" w:rsidP="00FB50B7">
      <w:pPr>
        <w:pStyle w:val="Ttulo3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FB50B7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>CLÁUSULA TERCEIRA – DO VALOR DO TERMO ADITIVO</w:t>
      </w: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 xml:space="preserve">1 – O valor total deste termo aditivo para cobrir as despesas relativas ao acréscimo do contrato, é de </w:t>
      </w:r>
      <w:r w:rsidR="005B31E9" w:rsidRPr="000238BC">
        <w:rPr>
          <w:rFonts w:ascii="Consolas" w:hAnsi="Consolas" w:cs="Consolas"/>
          <w:b/>
          <w:szCs w:val="28"/>
        </w:rPr>
        <w:t xml:space="preserve">R$ </w:t>
      </w:r>
      <w:r w:rsidR="00D16BC9">
        <w:rPr>
          <w:rFonts w:ascii="Consolas" w:hAnsi="Consolas" w:cs="Consolas"/>
          <w:b/>
          <w:bCs/>
          <w:szCs w:val="28"/>
        </w:rPr>
        <w:t>4.338,40</w:t>
      </w:r>
      <w:r w:rsidR="005B31E9">
        <w:rPr>
          <w:rFonts w:ascii="Consolas" w:hAnsi="Consolas" w:cs="Consolas"/>
          <w:b/>
          <w:bCs/>
          <w:szCs w:val="28"/>
        </w:rPr>
        <w:t xml:space="preserve"> (</w:t>
      </w:r>
      <w:r w:rsidR="00D16BC9">
        <w:rPr>
          <w:rFonts w:ascii="Consolas" w:hAnsi="Consolas" w:cs="Consolas"/>
          <w:b/>
          <w:bCs/>
          <w:szCs w:val="28"/>
        </w:rPr>
        <w:t>QUATRO MIL E TREZENTOS E TRINTA E OITO REAIS E QUARENTA CENTAVOS</w:t>
      </w:r>
      <w:r w:rsidR="00F848D2">
        <w:rPr>
          <w:rFonts w:ascii="Consolas" w:hAnsi="Consolas" w:cs="Consolas"/>
          <w:b/>
          <w:bCs/>
          <w:szCs w:val="28"/>
        </w:rPr>
        <w:t>).</w:t>
      </w:r>
    </w:p>
    <w:p w:rsidR="00F848D2" w:rsidRPr="000238BC" w:rsidRDefault="00F848D2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EC61ED" w:rsidRPr="000238BC" w:rsidRDefault="00EC61ED" w:rsidP="00FB50B7">
      <w:pPr>
        <w:pStyle w:val="Ttulo2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lastRenderedPageBreak/>
        <w:t>CLÁUSULA QUARTA – DA DESPESA</w:t>
      </w: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 xml:space="preserve">1 – A despesa com este termo aditivo, no corrente exercício, no montante é de </w:t>
      </w:r>
      <w:r w:rsidR="005B7D76" w:rsidRPr="000238BC">
        <w:rPr>
          <w:rFonts w:ascii="Consolas" w:hAnsi="Consolas" w:cs="Consolas"/>
          <w:b/>
          <w:szCs w:val="28"/>
        </w:rPr>
        <w:t xml:space="preserve">R$ </w:t>
      </w:r>
      <w:r w:rsidR="005B7D76">
        <w:rPr>
          <w:rFonts w:ascii="Consolas" w:hAnsi="Consolas" w:cs="Consolas"/>
          <w:b/>
          <w:bCs/>
          <w:szCs w:val="28"/>
        </w:rPr>
        <w:t>4.338,40 (QUATRO MIL E TREZENTOS E TRINTA E OITO REAIS E QUARENTA CENTAVOS)</w:t>
      </w:r>
      <w:r w:rsidRPr="000238BC">
        <w:rPr>
          <w:rFonts w:ascii="Consolas" w:hAnsi="Consolas" w:cs="Consolas"/>
          <w:szCs w:val="28"/>
        </w:rPr>
        <w:t>, onerará o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 xml:space="preserve"> recurso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 xml:space="preserve"> orçamentário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 xml:space="preserve"> e financeiro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 xml:space="preserve"> da</w:t>
      </w:r>
      <w:r w:rsidR="005B31E9">
        <w:rPr>
          <w:rFonts w:ascii="Consolas" w:hAnsi="Consolas" w:cs="Consolas"/>
          <w:szCs w:val="28"/>
        </w:rPr>
        <w:t>s</w:t>
      </w:r>
      <w:r w:rsidR="00F25E3C" w:rsidRPr="000238BC">
        <w:rPr>
          <w:rFonts w:ascii="Consolas" w:hAnsi="Consolas" w:cs="Consolas"/>
          <w:szCs w:val="28"/>
        </w:rPr>
        <w:t xml:space="preserve"> funciona</w:t>
      </w:r>
      <w:r w:rsidR="005B31E9">
        <w:rPr>
          <w:rFonts w:ascii="Consolas" w:hAnsi="Consolas" w:cs="Consolas"/>
          <w:szCs w:val="28"/>
        </w:rPr>
        <w:t>is</w:t>
      </w:r>
      <w:r w:rsidRPr="000238BC">
        <w:rPr>
          <w:rFonts w:ascii="Consolas" w:hAnsi="Consolas" w:cs="Consolas"/>
          <w:szCs w:val="28"/>
        </w:rPr>
        <w:t xml:space="preserve"> programática</w:t>
      </w:r>
      <w:r w:rsidR="005B31E9">
        <w:rPr>
          <w:rFonts w:ascii="Consolas" w:hAnsi="Consolas" w:cs="Consolas"/>
          <w:szCs w:val="28"/>
        </w:rPr>
        <w:t>s</w:t>
      </w:r>
      <w:r w:rsidRPr="000238BC">
        <w:rPr>
          <w:rFonts w:ascii="Consolas" w:hAnsi="Consolas" w:cs="Consolas"/>
          <w:szCs w:val="28"/>
        </w:rPr>
        <w:t>:</w:t>
      </w:r>
    </w:p>
    <w:p w:rsidR="005B31E9" w:rsidRDefault="005B31E9" w:rsidP="00FB50B7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D4051C">
        <w:rPr>
          <w:rFonts w:ascii="Consolas" w:hAnsi="Consolas" w:cs="Consolas"/>
          <w:b/>
          <w:sz w:val="28"/>
          <w:szCs w:val="28"/>
        </w:rPr>
        <w:t xml:space="preserve">FICHA </w:t>
      </w:r>
      <w:r w:rsidR="005B7D76">
        <w:rPr>
          <w:rFonts w:ascii="Consolas" w:hAnsi="Consolas" w:cs="Consolas"/>
          <w:b/>
          <w:sz w:val="28"/>
          <w:szCs w:val="28"/>
        </w:rPr>
        <w:t>265</w:t>
      </w:r>
      <w:r>
        <w:rPr>
          <w:rFonts w:ascii="Consolas" w:hAnsi="Consolas" w:cs="Consolas"/>
          <w:b/>
          <w:sz w:val="28"/>
          <w:szCs w:val="28"/>
        </w:rPr>
        <w:t>;</w:t>
      </w:r>
    </w:p>
    <w:p w:rsidR="00F25E3C" w:rsidRPr="000238BC" w:rsidRDefault="00F25E3C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EC61ED" w:rsidRPr="000238BC" w:rsidRDefault="00EC61ED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>2 – A despesa para o exercício subseq</w:t>
      </w:r>
      <w:r w:rsidR="001E6991">
        <w:rPr>
          <w:rFonts w:ascii="Consolas" w:hAnsi="Consolas" w:cs="Consolas"/>
          <w:szCs w:val="28"/>
        </w:rPr>
        <w:t>u</w:t>
      </w:r>
      <w:r w:rsidRPr="000238BC">
        <w:rPr>
          <w:rFonts w:ascii="Consolas" w:hAnsi="Consolas" w:cs="Consolas"/>
          <w:szCs w:val="28"/>
        </w:rPr>
        <w:t xml:space="preserve">ente será alocada à dotação orçamentária prevista para atendimento dessa finalidade, a ser consignada à </w:t>
      </w:r>
      <w:r w:rsidRPr="005B31E9">
        <w:rPr>
          <w:rFonts w:ascii="Consolas" w:hAnsi="Consolas" w:cs="Consolas"/>
          <w:b/>
          <w:szCs w:val="28"/>
        </w:rPr>
        <w:t>CONTRATANTE</w:t>
      </w:r>
      <w:r w:rsidRPr="000238BC">
        <w:rPr>
          <w:rFonts w:ascii="Consolas" w:hAnsi="Consolas" w:cs="Consolas"/>
          <w:szCs w:val="28"/>
        </w:rPr>
        <w:t>, na Lei Orçamentária Anual.</w:t>
      </w:r>
    </w:p>
    <w:p w:rsidR="000238BC" w:rsidRPr="000238BC" w:rsidRDefault="000238BC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EC61ED" w:rsidRPr="000238BC" w:rsidRDefault="00EC61ED" w:rsidP="00FB50B7">
      <w:pPr>
        <w:pStyle w:val="Ttulo2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>CLÁUSULA QUINTA – DO FUNDAMENTO LEGAL</w:t>
      </w: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FB50B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238BC">
        <w:rPr>
          <w:rFonts w:ascii="Consolas" w:hAnsi="Consolas" w:cs="Consolas"/>
          <w:szCs w:val="28"/>
        </w:rPr>
        <w:t>1 – O presente termo aditivo encontra amparo legal no artigo 65, alínea “b” do inciso I, combinada com o § 1º, da Lei n.º 8.666, de 21 de junho de 1993.</w:t>
      </w:r>
    </w:p>
    <w:p w:rsidR="00332C34" w:rsidRPr="000238BC" w:rsidRDefault="00332C34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238BC">
        <w:rPr>
          <w:rFonts w:ascii="Consolas" w:hAnsi="Consolas" w:cs="Consolas"/>
          <w:b/>
          <w:sz w:val="28"/>
          <w:szCs w:val="28"/>
        </w:rPr>
        <w:t>CLÁUSULA SEXTA – DA RATIFICAÇÃO DAS CLÁUSULAS</w:t>
      </w:r>
    </w:p>
    <w:p w:rsidR="00EC61ED" w:rsidRPr="000238BC" w:rsidRDefault="00EC61ED" w:rsidP="00FB50B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0238BC" w:rsidRDefault="00EC61ED" w:rsidP="00FB50B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:rsidR="00EC61ED" w:rsidRPr="000238BC" w:rsidRDefault="00EC61ED" w:rsidP="00FB50B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Default="00EC61ED" w:rsidP="00FB50B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238BC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para que surtam um só efeito, as quais, depois de lidas, são assinadas pelos representantes das partes, </w:t>
      </w:r>
      <w:r w:rsidRPr="000238BC">
        <w:rPr>
          <w:rFonts w:ascii="Consolas" w:hAnsi="Consolas" w:cs="Consolas"/>
          <w:b/>
          <w:sz w:val="28"/>
          <w:szCs w:val="28"/>
        </w:rPr>
        <w:t>CONTRATANTE</w:t>
      </w:r>
      <w:r w:rsidRPr="000238BC">
        <w:rPr>
          <w:rFonts w:ascii="Consolas" w:hAnsi="Consolas" w:cs="Consolas"/>
          <w:sz w:val="28"/>
          <w:szCs w:val="28"/>
        </w:rPr>
        <w:t xml:space="preserve"> e </w:t>
      </w:r>
      <w:r w:rsidRPr="000238BC">
        <w:rPr>
          <w:rFonts w:ascii="Consolas" w:hAnsi="Consolas" w:cs="Consolas"/>
          <w:b/>
          <w:sz w:val="28"/>
          <w:szCs w:val="28"/>
        </w:rPr>
        <w:t>CONTRATADA</w:t>
      </w:r>
      <w:r w:rsidRPr="000238BC">
        <w:rPr>
          <w:rFonts w:ascii="Consolas" w:hAnsi="Consolas" w:cs="Consolas"/>
          <w:sz w:val="28"/>
          <w:szCs w:val="28"/>
        </w:rPr>
        <w:t>, e pelas testemunhas abaixo.</w:t>
      </w:r>
    </w:p>
    <w:p w:rsidR="005B31E9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B50B7" w:rsidRPr="00D4051C" w:rsidRDefault="00FB50B7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9257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5B31E9" w:rsidRPr="00D4051C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9257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5B31E9" w:rsidRPr="00D4051C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4051C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5B31E9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B50B7" w:rsidRDefault="00FB50B7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B50B7" w:rsidRPr="00D4051C" w:rsidRDefault="00FB50B7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C1B3E" w:rsidRDefault="000C1B3E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C7A29">
        <w:rPr>
          <w:rFonts w:ascii="Consolas" w:hAnsi="Consolas" w:cs="Consolas"/>
          <w:b/>
          <w:sz w:val="28"/>
          <w:szCs w:val="28"/>
        </w:rPr>
        <w:t xml:space="preserve">EMPRESA </w:t>
      </w:r>
      <w:r w:rsidR="005B7D76" w:rsidRPr="00CF04FC">
        <w:rPr>
          <w:rFonts w:ascii="Consolas" w:hAnsi="Consolas" w:cs="Consolas"/>
          <w:b/>
          <w:bCs/>
          <w:sz w:val="28"/>
          <w:szCs w:val="28"/>
        </w:rPr>
        <w:t>SAUDE INTEGRAL PRODUTOS NUTRICIONAIS EIRELI</w:t>
      </w:r>
    </w:p>
    <w:p w:rsidR="000C1B3E" w:rsidRPr="00D4051C" w:rsidRDefault="005B7D76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16BC9">
        <w:rPr>
          <w:rFonts w:ascii="Consolas" w:hAnsi="Consolas" w:cs="Consolas"/>
          <w:b/>
          <w:sz w:val="28"/>
          <w:szCs w:val="28"/>
        </w:rPr>
        <w:t>MARISE BUSTO TOGNOLI</w:t>
      </w:r>
    </w:p>
    <w:p w:rsidR="005B31E9" w:rsidRPr="00D4051C" w:rsidRDefault="000C1B3E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4051C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FB50B7" w:rsidRDefault="00FB50B7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B31E9" w:rsidRPr="00D4051C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D4051C">
        <w:rPr>
          <w:rFonts w:ascii="Consolas" w:hAnsi="Consolas" w:cs="Consolas"/>
          <w:b/>
          <w:bCs/>
          <w:sz w:val="28"/>
          <w:szCs w:val="28"/>
        </w:rPr>
        <w:t>TESTEMUNHAS</w:t>
      </w:r>
      <w:r w:rsidRPr="00D4051C">
        <w:rPr>
          <w:rFonts w:ascii="Consolas" w:hAnsi="Consolas" w:cs="Consolas"/>
          <w:sz w:val="28"/>
          <w:szCs w:val="28"/>
        </w:rPr>
        <w:t>:</w:t>
      </w:r>
    </w:p>
    <w:p w:rsidR="005B31E9" w:rsidRPr="00D4051C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Pr="00D4051C" w:rsidRDefault="005B31E9" w:rsidP="00FB50B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961"/>
      </w:tblGrid>
      <w:tr w:rsidR="005B31E9" w:rsidRPr="0084237E" w:rsidTr="005350DC">
        <w:trPr>
          <w:jc w:val="center"/>
        </w:trPr>
        <w:tc>
          <w:tcPr>
            <w:tcW w:w="5162" w:type="dxa"/>
          </w:tcPr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5B31E9" w:rsidRPr="0084237E" w:rsidRDefault="005B31E9" w:rsidP="00FB50B7">
      <w:pPr>
        <w:spacing w:after="0" w:line="240" w:lineRule="auto"/>
      </w:pPr>
    </w:p>
    <w:p w:rsidR="005B31E9" w:rsidRDefault="005B31E9" w:rsidP="00FB50B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84237E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84237E">
        <w:rPr>
          <w:rFonts w:ascii="Consolas" w:hAnsi="Consolas" w:cs="Consolas"/>
          <w:b/>
          <w:sz w:val="28"/>
          <w:szCs w:val="28"/>
        </w:rPr>
        <w:t xml:space="preserve"> DO CONTRATO</w:t>
      </w:r>
      <w:r>
        <w:rPr>
          <w:rFonts w:ascii="Consolas" w:hAnsi="Consolas" w:cs="Consolas"/>
          <w:b/>
          <w:sz w:val="28"/>
          <w:szCs w:val="28"/>
        </w:rPr>
        <w:t>:</w:t>
      </w:r>
    </w:p>
    <w:p w:rsidR="005B31E9" w:rsidRDefault="005B31E9" w:rsidP="00FB50B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B31E9" w:rsidRDefault="005B31E9" w:rsidP="00FB50B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B31E9" w:rsidRPr="0084237E" w:rsidRDefault="005B31E9" w:rsidP="00FB50B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5"/>
        <w:gridCol w:w="4650"/>
      </w:tblGrid>
      <w:tr w:rsidR="005B31E9" w:rsidRPr="0084237E" w:rsidTr="005350DC">
        <w:trPr>
          <w:jc w:val="center"/>
        </w:trPr>
        <w:tc>
          <w:tcPr>
            <w:tcW w:w="5445" w:type="dxa"/>
          </w:tcPr>
          <w:p w:rsidR="005B7D76" w:rsidRPr="002A00FE" w:rsidRDefault="005B7D76" w:rsidP="005B7D7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5B7D76" w:rsidRPr="002A00FE" w:rsidRDefault="005B7D76" w:rsidP="005B7D76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5B31E9" w:rsidRPr="0084237E" w:rsidRDefault="005B7D76" w:rsidP="005B7D76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650" w:type="dxa"/>
          </w:tcPr>
          <w:p w:rsidR="005B31E9" w:rsidRPr="0084237E" w:rsidRDefault="005B31E9" w:rsidP="00FB50B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5B31E9" w:rsidRPr="0084237E" w:rsidRDefault="005B31E9" w:rsidP="00FB50B7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B31E9" w:rsidRPr="000238BC" w:rsidRDefault="005B31E9" w:rsidP="00FB50B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848D2" w:rsidRPr="000238BC" w:rsidRDefault="00F848D2" w:rsidP="00FB50B7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sectPr w:rsidR="00F848D2" w:rsidRPr="000238BC" w:rsidSect="00E843FB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7E" w:rsidRDefault="004D747E" w:rsidP="00043C58">
      <w:pPr>
        <w:spacing w:after="0" w:line="240" w:lineRule="auto"/>
      </w:pPr>
      <w:r>
        <w:separator/>
      </w:r>
    </w:p>
  </w:endnote>
  <w:endnote w:type="continuationSeparator" w:id="0">
    <w:p w:rsidR="004D747E" w:rsidRDefault="004D747E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AF" w:rsidRPr="00043C58" w:rsidRDefault="006F36A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7E" w:rsidRDefault="004D747E" w:rsidP="00043C58">
      <w:pPr>
        <w:spacing w:after="0" w:line="240" w:lineRule="auto"/>
      </w:pPr>
      <w:r>
        <w:separator/>
      </w:r>
    </w:p>
  </w:footnote>
  <w:footnote w:type="continuationSeparator" w:id="0">
    <w:p w:rsidR="004D747E" w:rsidRDefault="004D747E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6F36A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F36AF" w:rsidRPr="000C1B3E" w:rsidRDefault="004D747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11039669" r:id="rId2"/>
            </w:pict>
          </w:r>
        </w:p>
      </w:tc>
      <w:tc>
        <w:tcPr>
          <w:tcW w:w="4254" w:type="pct"/>
          <w:shd w:val="clear" w:color="auto" w:fill="FFFFFF"/>
        </w:tcPr>
        <w:p w:rsidR="006F36AF" w:rsidRPr="00500280" w:rsidRDefault="006F36A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0C1B3E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6F36AF" w:rsidRPr="00500280" w:rsidRDefault="006F36A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F36AF" w:rsidRPr="00500280" w:rsidRDefault="006F36A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833A61">
            <w:rPr>
              <w:i/>
              <w:sz w:val="18"/>
              <w:szCs w:val="18"/>
            </w:rPr>
            <w:t>Tel</w:t>
          </w:r>
          <w:proofErr w:type="spellEnd"/>
          <w:r w:rsidRPr="00833A61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833A61">
            <w:rPr>
              <w:i/>
              <w:sz w:val="18"/>
              <w:szCs w:val="18"/>
            </w:rPr>
            <w:t>8218</w:t>
          </w:r>
          <w:proofErr w:type="gramEnd"/>
        </w:p>
        <w:p w:rsidR="006F36AF" w:rsidRPr="000C1B3E" w:rsidRDefault="006F36AF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33A61">
            <w:rPr>
              <w:i/>
              <w:sz w:val="18"/>
              <w:szCs w:val="18"/>
            </w:rPr>
            <w:t>CEP 16.600-000 - Pirajuí/SP-</w:t>
          </w:r>
          <w:proofErr w:type="gramStart"/>
          <w:r w:rsidRPr="00833A61">
            <w:rPr>
              <w:i/>
              <w:sz w:val="18"/>
              <w:szCs w:val="18"/>
            </w:rPr>
            <w:t xml:space="preserve">   </w:t>
          </w:r>
          <w:proofErr w:type="gramEnd"/>
          <w:r w:rsidRPr="00833A61">
            <w:rPr>
              <w:i/>
              <w:sz w:val="18"/>
              <w:szCs w:val="18"/>
            </w:rPr>
            <w:t xml:space="preserve">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F36AF" w:rsidRPr="0040340E" w:rsidRDefault="000C1B3E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17D07"/>
    <w:rsid w:val="00020418"/>
    <w:rsid w:val="00020635"/>
    <w:rsid w:val="00020E47"/>
    <w:rsid w:val="000238BC"/>
    <w:rsid w:val="00033F9B"/>
    <w:rsid w:val="00043C58"/>
    <w:rsid w:val="000506AB"/>
    <w:rsid w:val="00052797"/>
    <w:rsid w:val="00053EBD"/>
    <w:rsid w:val="0006105B"/>
    <w:rsid w:val="00072273"/>
    <w:rsid w:val="000829D1"/>
    <w:rsid w:val="000957A1"/>
    <w:rsid w:val="00097CA5"/>
    <w:rsid w:val="000B39AE"/>
    <w:rsid w:val="000B6DE5"/>
    <w:rsid w:val="000C1B3E"/>
    <w:rsid w:val="000C4965"/>
    <w:rsid w:val="000C5F69"/>
    <w:rsid w:val="000D16B8"/>
    <w:rsid w:val="000E1D3A"/>
    <w:rsid w:val="000E4275"/>
    <w:rsid w:val="000F50D4"/>
    <w:rsid w:val="001075B1"/>
    <w:rsid w:val="001104FA"/>
    <w:rsid w:val="00110C64"/>
    <w:rsid w:val="00116603"/>
    <w:rsid w:val="00124594"/>
    <w:rsid w:val="001362BD"/>
    <w:rsid w:val="001439CC"/>
    <w:rsid w:val="001501DB"/>
    <w:rsid w:val="001551BA"/>
    <w:rsid w:val="00156282"/>
    <w:rsid w:val="00167EE7"/>
    <w:rsid w:val="001808C7"/>
    <w:rsid w:val="001945AB"/>
    <w:rsid w:val="00194EAF"/>
    <w:rsid w:val="001A1A63"/>
    <w:rsid w:val="001A23D1"/>
    <w:rsid w:val="001B55C0"/>
    <w:rsid w:val="001B7EB5"/>
    <w:rsid w:val="001D26B9"/>
    <w:rsid w:val="001E6991"/>
    <w:rsid w:val="0020265A"/>
    <w:rsid w:val="002130C3"/>
    <w:rsid w:val="00233BDF"/>
    <w:rsid w:val="002548B4"/>
    <w:rsid w:val="0026169E"/>
    <w:rsid w:val="00261BA4"/>
    <w:rsid w:val="002635C0"/>
    <w:rsid w:val="00281E3A"/>
    <w:rsid w:val="00283D5E"/>
    <w:rsid w:val="00295DD5"/>
    <w:rsid w:val="002A3B87"/>
    <w:rsid w:val="002B457F"/>
    <w:rsid w:val="002B62AD"/>
    <w:rsid w:val="002B6AEE"/>
    <w:rsid w:val="002C308F"/>
    <w:rsid w:val="002D38D8"/>
    <w:rsid w:val="002D613D"/>
    <w:rsid w:val="002E0203"/>
    <w:rsid w:val="002F39FE"/>
    <w:rsid w:val="00310C24"/>
    <w:rsid w:val="0031621B"/>
    <w:rsid w:val="003263DF"/>
    <w:rsid w:val="00332C34"/>
    <w:rsid w:val="00334217"/>
    <w:rsid w:val="0034619B"/>
    <w:rsid w:val="00347B09"/>
    <w:rsid w:val="00347BC6"/>
    <w:rsid w:val="00357734"/>
    <w:rsid w:val="00363742"/>
    <w:rsid w:val="00363996"/>
    <w:rsid w:val="00363AE3"/>
    <w:rsid w:val="00365E92"/>
    <w:rsid w:val="00371E9A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41C6"/>
    <w:rsid w:val="00406A48"/>
    <w:rsid w:val="00416F52"/>
    <w:rsid w:val="004259B2"/>
    <w:rsid w:val="00426AA9"/>
    <w:rsid w:val="00431DD4"/>
    <w:rsid w:val="00431DEC"/>
    <w:rsid w:val="004430A9"/>
    <w:rsid w:val="0044620B"/>
    <w:rsid w:val="004526EF"/>
    <w:rsid w:val="00470937"/>
    <w:rsid w:val="00472960"/>
    <w:rsid w:val="004A055B"/>
    <w:rsid w:val="004A5BCE"/>
    <w:rsid w:val="004A72E8"/>
    <w:rsid w:val="004C66D8"/>
    <w:rsid w:val="004D0CB3"/>
    <w:rsid w:val="004D3D7B"/>
    <w:rsid w:val="004D747E"/>
    <w:rsid w:val="004E024E"/>
    <w:rsid w:val="004E119D"/>
    <w:rsid w:val="004F063E"/>
    <w:rsid w:val="00500280"/>
    <w:rsid w:val="005055DE"/>
    <w:rsid w:val="00522581"/>
    <w:rsid w:val="00537587"/>
    <w:rsid w:val="00543AF0"/>
    <w:rsid w:val="005542E0"/>
    <w:rsid w:val="005649DD"/>
    <w:rsid w:val="00587E47"/>
    <w:rsid w:val="00593DE2"/>
    <w:rsid w:val="005961C8"/>
    <w:rsid w:val="005970D2"/>
    <w:rsid w:val="005B31E9"/>
    <w:rsid w:val="005B7D76"/>
    <w:rsid w:val="005C1F39"/>
    <w:rsid w:val="005C71FE"/>
    <w:rsid w:val="005E4001"/>
    <w:rsid w:val="005F75E2"/>
    <w:rsid w:val="00600C03"/>
    <w:rsid w:val="006035F8"/>
    <w:rsid w:val="006050A7"/>
    <w:rsid w:val="00610758"/>
    <w:rsid w:val="00622A0D"/>
    <w:rsid w:val="00625D89"/>
    <w:rsid w:val="0063296C"/>
    <w:rsid w:val="0065167B"/>
    <w:rsid w:val="00656BC6"/>
    <w:rsid w:val="006674F6"/>
    <w:rsid w:val="00673602"/>
    <w:rsid w:val="0067443A"/>
    <w:rsid w:val="00674BAA"/>
    <w:rsid w:val="00686149"/>
    <w:rsid w:val="00690940"/>
    <w:rsid w:val="006B0D14"/>
    <w:rsid w:val="006B46C7"/>
    <w:rsid w:val="006C2D87"/>
    <w:rsid w:val="006C3F33"/>
    <w:rsid w:val="006C4D59"/>
    <w:rsid w:val="006C5B2D"/>
    <w:rsid w:val="006E0487"/>
    <w:rsid w:val="006E16EB"/>
    <w:rsid w:val="006E4F8A"/>
    <w:rsid w:val="006F36AF"/>
    <w:rsid w:val="006F6C85"/>
    <w:rsid w:val="00712B80"/>
    <w:rsid w:val="00715826"/>
    <w:rsid w:val="00717E3D"/>
    <w:rsid w:val="00721BCF"/>
    <w:rsid w:val="00732172"/>
    <w:rsid w:val="007450AD"/>
    <w:rsid w:val="00760789"/>
    <w:rsid w:val="00762F25"/>
    <w:rsid w:val="00767CEC"/>
    <w:rsid w:val="0078258D"/>
    <w:rsid w:val="00795DA7"/>
    <w:rsid w:val="007A0C6C"/>
    <w:rsid w:val="007B4817"/>
    <w:rsid w:val="007B5880"/>
    <w:rsid w:val="007C4280"/>
    <w:rsid w:val="007D1933"/>
    <w:rsid w:val="007F05AA"/>
    <w:rsid w:val="007F2011"/>
    <w:rsid w:val="007F54B1"/>
    <w:rsid w:val="00801DA6"/>
    <w:rsid w:val="008036F2"/>
    <w:rsid w:val="008050AE"/>
    <w:rsid w:val="0081345A"/>
    <w:rsid w:val="00815A39"/>
    <w:rsid w:val="00816319"/>
    <w:rsid w:val="008229C9"/>
    <w:rsid w:val="00833A61"/>
    <w:rsid w:val="00836996"/>
    <w:rsid w:val="00841455"/>
    <w:rsid w:val="00853C65"/>
    <w:rsid w:val="00864EE0"/>
    <w:rsid w:val="008769C7"/>
    <w:rsid w:val="00893159"/>
    <w:rsid w:val="00897D05"/>
    <w:rsid w:val="008A4B63"/>
    <w:rsid w:val="008A7206"/>
    <w:rsid w:val="008B0D74"/>
    <w:rsid w:val="008B65CF"/>
    <w:rsid w:val="008B7F01"/>
    <w:rsid w:val="008C1DA3"/>
    <w:rsid w:val="008D0516"/>
    <w:rsid w:val="008D306E"/>
    <w:rsid w:val="008D34FC"/>
    <w:rsid w:val="008F0392"/>
    <w:rsid w:val="008F397B"/>
    <w:rsid w:val="008F6AE5"/>
    <w:rsid w:val="00901759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60069"/>
    <w:rsid w:val="00963DAA"/>
    <w:rsid w:val="00971302"/>
    <w:rsid w:val="00971E46"/>
    <w:rsid w:val="00982CF5"/>
    <w:rsid w:val="00984B0C"/>
    <w:rsid w:val="00991399"/>
    <w:rsid w:val="00991B9A"/>
    <w:rsid w:val="009A2ECA"/>
    <w:rsid w:val="009A7566"/>
    <w:rsid w:val="009B2DFD"/>
    <w:rsid w:val="009B4712"/>
    <w:rsid w:val="009B7F33"/>
    <w:rsid w:val="009C2941"/>
    <w:rsid w:val="009E443B"/>
    <w:rsid w:val="009E5356"/>
    <w:rsid w:val="009F6F4D"/>
    <w:rsid w:val="00A02DE3"/>
    <w:rsid w:val="00A050DD"/>
    <w:rsid w:val="00A11A6B"/>
    <w:rsid w:val="00A12DC9"/>
    <w:rsid w:val="00A45C70"/>
    <w:rsid w:val="00A54273"/>
    <w:rsid w:val="00A663BF"/>
    <w:rsid w:val="00A70175"/>
    <w:rsid w:val="00A71C99"/>
    <w:rsid w:val="00A8006E"/>
    <w:rsid w:val="00A80F43"/>
    <w:rsid w:val="00AA1999"/>
    <w:rsid w:val="00AB0C43"/>
    <w:rsid w:val="00AC0808"/>
    <w:rsid w:val="00AC09A9"/>
    <w:rsid w:val="00AC4ED9"/>
    <w:rsid w:val="00AD53F9"/>
    <w:rsid w:val="00AD5BEF"/>
    <w:rsid w:val="00AD71D0"/>
    <w:rsid w:val="00AE115C"/>
    <w:rsid w:val="00AE2A16"/>
    <w:rsid w:val="00AE330B"/>
    <w:rsid w:val="00AF3795"/>
    <w:rsid w:val="00AF770E"/>
    <w:rsid w:val="00B05266"/>
    <w:rsid w:val="00B07CC6"/>
    <w:rsid w:val="00B16D11"/>
    <w:rsid w:val="00B23D3B"/>
    <w:rsid w:val="00B266A2"/>
    <w:rsid w:val="00B31F9A"/>
    <w:rsid w:val="00B35168"/>
    <w:rsid w:val="00B3728C"/>
    <w:rsid w:val="00B56726"/>
    <w:rsid w:val="00B65A28"/>
    <w:rsid w:val="00B813B6"/>
    <w:rsid w:val="00B85E45"/>
    <w:rsid w:val="00B91B38"/>
    <w:rsid w:val="00B97CC8"/>
    <w:rsid w:val="00BA0E62"/>
    <w:rsid w:val="00BA2EB3"/>
    <w:rsid w:val="00BA3BFB"/>
    <w:rsid w:val="00BA3D72"/>
    <w:rsid w:val="00BC51FB"/>
    <w:rsid w:val="00BC63F6"/>
    <w:rsid w:val="00BD064D"/>
    <w:rsid w:val="00BD0892"/>
    <w:rsid w:val="00BD2806"/>
    <w:rsid w:val="00BD30CB"/>
    <w:rsid w:val="00C27A9B"/>
    <w:rsid w:val="00C340E3"/>
    <w:rsid w:val="00C44F46"/>
    <w:rsid w:val="00C5249D"/>
    <w:rsid w:val="00C56501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F2E7B"/>
    <w:rsid w:val="00CF3BF2"/>
    <w:rsid w:val="00CF5259"/>
    <w:rsid w:val="00D16BC9"/>
    <w:rsid w:val="00D240C9"/>
    <w:rsid w:val="00D26627"/>
    <w:rsid w:val="00D517ED"/>
    <w:rsid w:val="00D55BE1"/>
    <w:rsid w:val="00D60498"/>
    <w:rsid w:val="00D625C6"/>
    <w:rsid w:val="00D7113E"/>
    <w:rsid w:val="00D75696"/>
    <w:rsid w:val="00DA62B6"/>
    <w:rsid w:val="00DA6B94"/>
    <w:rsid w:val="00DB4829"/>
    <w:rsid w:val="00DC047E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207B4"/>
    <w:rsid w:val="00E22A5A"/>
    <w:rsid w:val="00E3008A"/>
    <w:rsid w:val="00E50DC2"/>
    <w:rsid w:val="00E54EE6"/>
    <w:rsid w:val="00E6059C"/>
    <w:rsid w:val="00E700AF"/>
    <w:rsid w:val="00E7417A"/>
    <w:rsid w:val="00E82B6E"/>
    <w:rsid w:val="00E843FB"/>
    <w:rsid w:val="00E85874"/>
    <w:rsid w:val="00E90914"/>
    <w:rsid w:val="00E9200B"/>
    <w:rsid w:val="00E96571"/>
    <w:rsid w:val="00EA3B91"/>
    <w:rsid w:val="00EB5EC0"/>
    <w:rsid w:val="00EC4429"/>
    <w:rsid w:val="00EC61ED"/>
    <w:rsid w:val="00EE37C1"/>
    <w:rsid w:val="00EF5422"/>
    <w:rsid w:val="00F00C5F"/>
    <w:rsid w:val="00F14913"/>
    <w:rsid w:val="00F20AD7"/>
    <w:rsid w:val="00F258E7"/>
    <w:rsid w:val="00F25E3C"/>
    <w:rsid w:val="00F26A52"/>
    <w:rsid w:val="00F37EBB"/>
    <w:rsid w:val="00F54677"/>
    <w:rsid w:val="00F654EF"/>
    <w:rsid w:val="00F76DA0"/>
    <w:rsid w:val="00F848D2"/>
    <w:rsid w:val="00F94965"/>
    <w:rsid w:val="00F96864"/>
    <w:rsid w:val="00FA33F4"/>
    <w:rsid w:val="00FB460B"/>
    <w:rsid w:val="00FB50B7"/>
    <w:rsid w:val="00FC1187"/>
    <w:rsid w:val="00FD2732"/>
    <w:rsid w:val="00FE1606"/>
    <w:rsid w:val="00FE22BE"/>
    <w:rsid w:val="00FE3E4D"/>
    <w:rsid w:val="00FE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6FBC-2100-404E-937C-FBD7A7E9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2</cp:revision>
  <cp:lastPrinted>2018-09-14T17:40:00Z</cp:lastPrinted>
  <dcterms:created xsi:type="dcterms:W3CDTF">2019-02-07T12:14:00Z</dcterms:created>
  <dcterms:modified xsi:type="dcterms:W3CDTF">2019-02-07T12:14:00Z</dcterms:modified>
</cp:coreProperties>
</file>