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ATA DA SESSÃO PÚBLICA</w:t>
      </w:r>
    </w:p>
    <w:p w:rsidR="006B2334" w:rsidRPr="00533227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Pregão Nº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  <w:t>: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290E03">
        <w:rPr>
          <w:rFonts w:ascii="Consolas" w:hAnsi="Consolas" w:cs="Consolas"/>
          <w:b/>
          <w:bCs/>
          <w:color w:val="000000"/>
          <w:sz w:val="24"/>
          <w:szCs w:val="24"/>
        </w:rPr>
        <w:t>0</w:t>
      </w:r>
      <w:r w:rsidR="00290E03">
        <w:rPr>
          <w:rFonts w:ascii="Consolas" w:hAnsi="Consolas" w:cs="Consolas"/>
          <w:b/>
          <w:bCs/>
          <w:sz w:val="24"/>
          <w:szCs w:val="24"/>
        </w:rPr>
        <w:t>27</w:t>
      </w:r>
      <w:r w:rsidR="00533227" w:rsidRPr="00533227">
        <w:rPr>
          <w:rFonts w:ascii="Consolas" w:hAnsi="Consolas" w:cs="Consolas"/>
          <w:b/>
          <w:bCs/>
          <w:sz w:val="24"/>
          <w:szCs w:val="24"/>
        </w:rPr>
        <w:t>/2018</w:t>
      </w:r>
    </w:p>
    <w:p w:rsidR="004B65C2" w:rsidRPr="00533227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 xml:space="preserve">Processo 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Nº: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533227" w:rsidRPr="00533227">
        <w:rPr>
          <w:rFonts w:ascii="Consolas" w:hAnsi="Consolas" w:cs="Consolas"/>
          <w:b/>
          <w:bCs/>
          <w:color w:val="000000"/>
          <w:sz w:val="24"/>
          <w:szCs w:val="24"/>
        </w:rPr>
        <w:t>0</w:t>
      </w:r>
      <w:r w:rsidR="00290E03">
        <w:rPr>
          <w:rFonts w:ascii="Consolas" w:hAnsi="Consolas" w:cs="Consolas"/>
          <w:b/>
          <w:bCs/>
          <w:color w:val="000000"/>
          <w:sz w:val="24"/>
          <w:szCs w:val="24"/>
        </w:rPr>
        <w:t>34</w:t>
      </w:r>
      <w:r w:rsidR="00533227" w:rsidRPr="00533227">
        <w:rPr>
          <w:rFonts w:ascii="Consolas" w:hAnsi="Consolas" w:cs="Consolas"/>
          <w:b/>
          <w:bCs/>
          <w:color w:val="000000"/>
          <w:sz w:val="24"/>
          <w:szCs w:val="24"/>
        </w:rPr>
        <w:t>/2018</w:t>
      </w:r>
    </w:p>
    <w:p w:rsidR="00533227" w:rsidRPr="00533227" w:rsidRDefault="006B2334" w:rsidP="00533227">
      <w:pPr>
        <w:spacing w:after="0" w:line="240" w:lineRule="auto"/>
        <w:jc w:val="both"/>
        <w:rPr>
          <w:rFonts w:ascii="Consolas" w:hAnsi="Consolas" w:cs="Consolas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Objeto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  <w:t>: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="00533227" w:rsidRPr="00533227">
        <w:rPr>
          <w:rFonts w:ascii="Consolas" w:eastAsia="MS Mincho" w:hAnsi="Consolas" w:cs="Consolas"/>
          <w:bCs/>
          <w:sz w:val="28"/>
          <w:szCs w:val="28"/>
        </w:rPr>
        <w:t>A presente licitação tem por objeto, o Registro de Preços para a Aquisição de Medicamentos</w:t>
      </w:r>
      <w:r w:rsidR="00533227" w:rsidRPr="00533227">
        <w:rPr>
          <w:rFonts w:ascii="Consolas" w:hAnsi="Consolas" w:cs="Consolas"/>
          <w:sz w:val="28"/>
          <w:szCs w:val="28"/>
        </w:rPr>
        <w:t xml:space="preserve">, para a Diretoria </w:t>
      </w:r>
      <w:r w:rsidR="00533227" w:rsidRPr="00533227">
        <w:rPr>
          <w:rFonts w:ascii="Consolas" w:hAnsi="Consolas" w:cs="Consolas"/>
          <w:bCs/>
          <w:sz w:val="28"/>
          <w:szCs w:val="28"/>
          <w:lang w:val="es-ES_tradnl"/>
        </w:rPr>
        <w:t>de Divisão de Saúde</w:t>
      </w:r>
      <w:r w:rsidR="00533227" w:rsidRPr="00533227">
        <w:rPr>
          <w:rFonts w:ascii="Consolas" w:hAnsi="Consolas" w:cs="Consolas"/>
          <w:sz w:val="28"/>
          <w:szCs w:val="28"/>
        </w:rPr>
        <w:t xml:space="preserve">, localizada na </w:t>
      </w:r>
      <w:r w:rsidR="00533227" w:rsidRPr="00533227">
        <w:rPr>
          <w:rFonts w:ascii="Consolas" w:hAnsi="Consolas" w:cs="Consolas"/>
          <w:bCs/>
          <w:sz w:val="28"/>
          <w:szCs w:val="28"/>
        </w:rPr>
        <w:t>Rua Riachuelo n° 910 – Bairro Centro – Pirajuí – SP</w:t>
      </w:r>
      <w:r w:rsidR="00533227" w:rsidRPr="00533227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I.</w:t>
      </w:r>
    </w:p>
    <w:p w:rsidR="00394A23" w:rsidRPr="00533227" w:rsidRDefault="00394A23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F77F57" w:rsidRPr="00533227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PREÂMBULO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 xml:space="preserve">No dia 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0</w:t>
      </w:r>
      <w:r w:rsidR="00290E03">
        <w:rPr>
          <w:rFonts w:ascii="Consolas" w:hAnsi="Consolas" w:cs="Consolas"/>
          <w:color w:val="000000"/>
          <w:sz w:val="24"/>
          <w:szCs w:val="24"/>
        </w:rPr>
        <w:t>5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 de </w:t>
      </w:r>
      <w:r w:rsidR="00290E03">
        <w:rPr>
          <w:rFonts w:ascii="Consolas" w:hAnsi="Consolas" w:cs="Consolas"/>
          <w:color w:val="000000"/>
          <w:sz w:val="24"/>
          <w:szCs w:val="24"/>
        </w:rPr>
        <w:t>julho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 de 201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8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às 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0</w:t>
      </w:r>
      <w:r w:rsidR="00290E03">
        <w:rPr>
          <w:rFonts w:ascii="Consolas" w:hAnsi="Consolas" w:cs="Consolas"/>
          <w:color w:val="000000"/>
          <w:sz w:val="24"/>
          <w:szCs w:val="24"/>
        </w:rPr>
        <w:t>9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h</w:t>
      </w:r>
      <w:r w:rsidR="00290E03">
        <w:rPr>
          <w:rFonts w:ascii="Consolas" w:hAnsi="Consolas" w:cs="Consolas"/>
          <w:color w:val="000000"/>
          <w:sz w:val="24"/>
          <w:szCs w:val="24"/>
        </w:rPr>
        <w:t>0</w:t>
      </w:r>
      <w:r w:rsidR="00533227" w:rsidRPr="00533227">
        <w:rPr>
          <w:rFonts w:ascii="Consolas" w:hAnsi="Consolas" w:cs="Consolas"/>
          <w:color w:val="000000"/>
          <w:sz w:val="24"/>
          <w:szCs w:val="24"/>
        </w:rPr>
        <w:t>0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reuniram-se na </w:t>
      </w:r>
      <w:r w:rsidRPr="00533227">
        <w:rPr>
          <w:rFonts w:ascii="Consolas" w:hAnsi="Consolas" w:cs="Consolas"/>
          <w:bCs/>
          <w:sz w:val="24"/>
          <w:szCs w:val="24"/>
        </w:rPr>
        <w:t>Sala da Comissão de Licitações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do prédio sito na </w:t>
      </w:r>
      <w:r w:rsidRPr="00533227">
        <w:rPr>
          <w:rFonts w:ascii="Consolas" w:hAnsi="Consolas" w:cs="Consolas"/>
          <w:sz w:val="24"/>
          <w:szCs w:val="24"/>
        </w:rPr>
        <w:t>Praça Doutor Pedro da Rocha Braga nº 116 – Centro – CEP 16.600-000 – Pirajuí – SP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o Pregoeiro, </w:t>
      </w:r>
      <w:r w:rsidRPr="00533227">
        <w:rPr>
          <w:rFonts w:ascii="Consolas" w:hAnsi="Consolas" w:cs="Consolas"/>
          <w:b/>
          <w:color w:val="000000"/>
          <w:sz w:val="24"/>
          <w:szCs w:val="24"/>
        </w:rPr>
        <w:t>SENHOR MARCUS VINICIUS CANDIDO DA SILVA</w:t>
      </w:r>
      <w:r w:rsidRPr="00533227">
        <w:rPr>
          <w:rFonts w:ascii="Consolas" w:hAnsi="Consolas" w:cs="Consolas"/>
          <w:color w:val="000000"/>
          <w:sz w:val="24"/>
          <w:szCs w:val="24"/>
        </w:rPr>
        <w:t xml:space="preserve">, e a Equipe de Apoio, </w:t>
      </w:r>
      <w:r w:rsidRPr="00533227">
        <w:rPr>
          <w:rFonts w:ascii="Consolas" w:hAnsi="Consolas" w:cs="Consolas"/>
          <w:b/>
          <w:color w:val="000000"/>
          <w:sz w:val="24"/>
          <w:szCs w:val="24"/>
        </w:rPr>
        <w:t>SENHOR</w:t>
      </w:r>
      <w:r w:rsidR="00E612A7" w:rsidRPr="00533227">
        <w:rPr>
          <w:rFonts w:ascii="Consolas" w:hAnsi="Consolas" w:cs="Consolas"/>
          <w:b/>
          <w:color w:val="000000"/>
          <w:sz w:val="24"/>
          <w:szCs w:val="24"/>
        </w:rPr>
        <w:t>A</w:t>
      </w:r>
      <w:r w:rsidRPr="00533227">
        <w:rPr>
          <w:rFonts w:ascii="Consolas" w:hAnsi="Consolas" w:cs="Consolas"/>
          <w:b/>
          <w:color w:val="000000"/>
          <w:sz w:val="24"/>
          <w:szCs w:val="24"/>
        </w:rPr>
        <w:t xml:space="preserve">S </w:t>
      </w:r>
      <w:r w:rsidR="00D90829" w:rsidRPr="00533227">
        <w:rPr>
          <w:rFonts w:ascii="Consolas" w:hAnsi="Consolas" w:cs="Consolas"/>
          <w:b/>
          <w:color w:val="000000"/>
          <w:sz w:val="24"/>
          <w:szCs w:val="24"/>
        </w:rPr>
        <w:t>MARIANE APARECIDA CATOSSI FLORÊNCIO</w:t>
      </w:r>
      <w:r w:rsidR="004B65C2" w:rsidRPr="00533227">
        <w:rPr>
          <w:rFonts w:ascii="Consolas" w:hAnsi="Consolas" w:cs="Consolas"/>
          <w:b/>
          <w:color w:val="000000"/>
          <w:sz w:val="24"/>
          <w:szCs w:val="24"/>
        </w:rPr>
        <w:t xml:space="preserve"> E </w:t>
      </w:r>
      <w:r w:rsidR="00E709DA" w:rsidRPr="00533227">
        <w:rPr>
          <w:rFonts w:ascii="Consolas" w:hAnsi="Consolas" w:cs="Consolas"/>
          <w:b/>
          <w:color w:val="000000"/>
          <w:sz w:val="24"/>
          <w:szCs w:val="24"/>
        </w:rPr>
        <w:t>DUCIELE DA SILVA NUNES DE MELO</w:t>
      </w:r>
      <w:r w:rsidRPr="00533227">
        <w:rPr>
          <w:rFonts w:ascii="Consolas" w:hAnsi="Consolas" w:cs="Consolas"/>
          <w:color w:val="000000"/>
          <w:sz w:val="24"/>
          <w:szCs w:val="24"/>
        </w:rPr>
        <w:t>, para a Sessão Pública do Pregão em epígrafe.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CREDENCIAMENTO</w:t>
      </w: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REPRESENTANTES</w:t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</w: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ab/>
        <w:t>EMPRESAS</w:t>
      </w:r>
      <w:r w:rsidR="006E2CCB" w:rsidRPr="00533227">
        <w:rPr>
          <w:rFonts w:ascii="Consolas" w:hAnsi="Consolas" w:cs="Consolas"/>
          <w:b/>
          <w:bCs/>
          <w:color w:val="000000"/>
          <w:sz w:val="24"/>
          <w:szCs w:val="24"/>
        </w:rPr>
        <w:t xml:space="preserve"> CREDENCIADAS</w:t>
      </w:r>
    </w:p>
    <w:p w:rsidR="00522D31" w:rsidRPr="00533227" w:rsidRDefault="00522D31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D90829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FELIPE GONÇALVES HILLESHEIM</w:t>
      </w:r>
      <w:r w:rsidR="00D90829" w:rsidRPr="00533227">
        <w:rPr>
          <w:rFonts w:ascii="Consolas" w:hAnsi="Consolas" w:cs="Consolas"/>
          <w:bCs/>
          <w:sz w:val="24"/>
          <w:szCs w:val="24"/>
        </w:rPr>
        <w:tab/>
      </w:r>
      <w:r>
        <w:rPr>
          <w:rFonts w:ascii="Consolas" w:hAnsi="Consolas" w:cs="Consolas"/>
          <w:bCs/>
          <w:sz w:val="24"/>
          <w:szCs w:val="24"/>
        </w:rPr>
        <w:t>ALTERMED MATERIAIS MÉDICOS HOSPITALARES LTDA</w:t>
      </w:r>
      <w:r w:rsidR="00D90829" w:rsidRPr="00533227">
        <w:rPr>
          <w:rFonts w:ascii="Consolas" w:hAnsi="Consolas" w:cs="Consolas"/>
          <w:bCs/>
          <w:sz w:val="24"/>
          <w:szCs w:val="24"/>
        </w:rPr>
        <w:t>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JOÃO HENRIQUE SANT’ANA DE OLIVEIRA</w:t>
      </w:r>
      <w:r w:rsidR="00D90829" w:rsidRPr="00533227">
        <w:rPr>
          <w:rFonts w:ascii="Consolas" w:hAnsi="Consolas" w:cs="Consolas"/>
          <w:bCs/>
          <w:sz w:val="24"/>
          <w:szCs w:val="24"/>
        </w:rPr>
        <w:tab/>
      </w:r>
      <w:r>
        <w:rPr>
          <w:rFonts w:ascii="Consolas" w:hAnsi="Consolas" w:cs="Consolas"/>
          <w:bCs/>
          <w:sz w:val="24"/>
          <w:szCs w:val="24"/>
        </w:rPr>
        <w:t>CIRURGICA OLIMPÍO EIRELI – EPP</w:t>
      </w:r>
      <w:r w:rsidR="00D90829" w:rsidRPr="00533227">
        <w:rPr>
          <w:rFonts w:ascii="Consolas" w:hAnsi="Consolas" w:cs="Consolas"/>
          <w:bCs/>
          <w:sz w:val="24"/>
          <w:szCs w:val="24"/>
        </w:rPr>
        <w:t>.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 xml:space="preserve">THIAGO HERRERO VICENTIN </w:t>
      </w:r>
      <w:r w:rsidRPr="00533227">
        <w:rPr>
          <w:rFonts w:ascii="Consolas" w:hAnsi="Consolas" w:cs="Consolas"/>
          <w:bCs/>
          <w:sz w:val="24"/>
          <w:szCs w:val="24"/>
        </w:rPr>
        <w:tab/>
        <w:t>CIRURGICA ONIX EIRELI – ME.</w:t>
      </w:r>
    </w:p>
    <w:p w:rsid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67380E" w:rsidRPr="00533227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CARLOS EDUARDO NUNES</w:t>
      </w:r>
      <w:r w:rsidRPr="00533227">
        <w:rPr>
          <w:rFonts w:ascii="Consolas" w:hAnsi="Consolas" w:cs="Consolas"/>
          <w:bCs/>
          <w:sz w:val="24"/>
          <w:szCs w:val="24"/>
        </w:rPr>
        <w:tab/>
        <w:t>COMERCIAL CIRURGICA RIOCLARENSE LTDA</w:t>
      </w:r>
    </w:p>
    <w:p w:rsidR="0067380E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VINICIUS DE MACEDO PINTO</w:t>
      </w:r>
      <w:r w:rsidR="00D90829" w:rsidRPr="00533227">
        <w:rPr>
          <w:rFonts w:ascii="Consolas" w:hAnsi="Consolas" w:cs="Consolas"/>
          <w:bCs/>
          <w:sz w:val="24"/>
          <w:szCs w:val="24"/>
        </w:rPr>
        <w:tab/>
        <w:t>CRISTALIA PRODUTOS QUÍMICOS FARMACEUTICOS LTDA.</w:t>
      </w:r>
    </w:p>
    <w:p w:rsidR="0067380E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IDALGO ANTONIOLLI</w:t>
      </w:r>
      <w:r>
        <w:rPr>
          <w:rFonts w:ascii="Consolas" w:hAnsi="Consolas" w:cs="Consolas"/>
          <w:bCs/>
          <w:sz w:val="24"/>
          <w:szCs w:val="24"/>
        </w:rPr>
        <w:tab/>
      </w:r>
      <w:r w:rsidR="00D90829" w:rsidRPr="00533227">
        <w:rPr>
          <w:rFonts w:ascii="Consolas" w:hAnsi="Consolas" w:cs="Consolas"/>
          <w:bCs/>
          <w:sz w:val="24"/>
          <w:szCs w:val="24"/>
        </w:rPr>
        <w:tab/>
      </w:r>
      <w:r>
        <w:rPr>
          <w:rFonts w:ascii="Consolas" w:hAnsi="Consolas" w:cs="Consolas"/>
          <w:bCs/>
          <w:sz w:val="24"/>
          <w:szCs w:val="24"/>
        </w:rPr>
        <w:t>DIMASTER – COMÉRCIO DE PRODUTOS HOSPITALARES LTDA.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lastRenderedPageBreak/>
        <w:t>ADRIANO OLIVEIRA DE SOUZA</w:t>
      </w:r>
      <w:r>
        <w:rPr>
          <w:rFonts w:ascii="Consolas" w:hAnsi="Consolas" w:cs="Consolas"/>
          <w:bCs/>
          <w:sz w:val="24"/>
          <w:szCs w:val="24"/>
        </w:rPr>
        <w:tab/>
        <w:t>DUPATRI HOSPITALAR COMÉRCIO IMPORTAÇÃO E EXPORTAÇÃO LTDA.</w:t>
      </w: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EDSON LUIS ALTOÉ</w:t>
      </w:r>
      <w:r>
        <w:rPr>
          <w:rFonts w:ascii="Consolas" w:hAnsi="Consolas" w:cs="Consolas"/>
          <w:bCs/>
          <w:sz w:val="24"/>
          <w:szCs w:val="24"/>
        </w:rPr>
        <w:tab/>
        <w:t>FUTURA COMÉRCIO D EPRODUTOS MÉDICOS E HOSPITALARES LTDA.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ANGÉLICA SILVA FERREIRA DAMAS</w:t>
      </w:r>
      <w:r w:rsidR="00045305" w:rsidRPr="00533227">
        <w:rPr>
          <w:rFonts w:ascii="Consolas" w:hAnsi="Consolas" w:cs="Consolas"/>
          <w:bCs/>
          <w:sz w:val="24"/>
          <w:szCs w:val="24"/>
        </w:rPr>
        <w:tab/>
      </w:r>
      <w:r>
        <w:rPr>
          <w:rFonts w:ascii="Consolas" w:hAnsi="Consolas" w:cs="Consolas"/>
          <w:bCs/>
          <w:sz w:val="24"/>
          <w:szCs w:val="24"/>
        </w:rPr>
        <w:t>INOVAMED COMÉRCIO DE MEDICAMENTOS LTDA.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>
        <w:rPr>
          <w:rFonts w:ascii="Consolas" w:hAnsi="Consolas" w:cs="Consolas"/>
          <w:bCs/>
          <w:sz w:val="24"/>
          <w:szCs w:val="24"/>
        </w:rPr>
        <w:t>EDGAR TERRADO MECATE</w:t>
      </w:r>
      <w:r>
        <w:rPr>
          <w:rFonts w:ascii="Consolas" w:hAnsi="Consolas" w:cs="Consolas"/>
          <w:bCs/>
          <w:sz w:val="24"/>
          <w:szCs w:val="24"/>
        </w:rPr>
        <w:tab/>
      </w:r>
      <w:r w:rsidR="00045305" w:rsidRPr="00533227">
        <w:rPr>
          <w:rFonts w:ascii="Consolas" w:hAnsi="Consolas" w:cs="Consolas"/>
          <w:bCs/>
          <w:sz w:val="24"/>
          <w:szCs w:val="24"/>
        </w:rPr>
        <w:tab/>
      </w:r>
      <w:r w:rsidRPr="00533227">
        <w:rPr>
          <w:rFonts w:ascii="Consolas" w:hAnsi="Consolas" w:cs="Consolas"/>
          <w:bCs/>
          <w:sz w:val="24"/>
          <w:szCs w:val="24"/>
        </w:rPr>
        <w:t>LUMAR COMÉRCIO DE PRODUTOS FARMACÊUTICOS LTDA</w:t>
      </w:r>
      <w:r>
        <w:rPr>
          <w:rFonts w:ascii="Consolas" w:hAnsi="Consolas" w:cs="Consolas"/>
          <w:bCs/>
          <w:sz w:val="24"/>
          <w:szCs w:val="24"/>
        </w:rPr>
        <w:t>.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045305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IRENE DELLAMAJORA</w:t>
      </w:r>
      <w:r w:rsidRPr="00533227">
        <w:rPr>
          <w:rFonts w:ascii="Consolas" w:hAnsi="Consolas" w:cs="Consolas"/>
          <w:bCs/>
          <w:sz w:val="24"/>
          <w:szCs w:val="24"/>
        </w:rPr>
        <w:tab/>
      </w:r>
      <w:r w:rsidRPr="00533227">
        <w:rPr>
          <w:rFonts w:ascii="Consolas" w:hAnsi="Consolas" w:cs="Consolas"/>
          <w:bCs/>
          <w:sz w:val="24"/>
          <w:szCs w:val="24"/>
        </w:rPr>
        <w:tab/>
        <w:t>MED CEDRAL COMÉRCIO DE PRODUTOS MÉDICOS E HOSPITALARES LTDA. – ME.</w:t>
      </w:r>
    </w:p>
    <w:p w:rsidR="00045305" w:rsidRPr="00533227" w:rsidRDefault="00045305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533227" w:rsidRPr="00533227" w:rsidRDefault="0067380E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>RLON ALEX ALVES RAMALHO</w:t>
      </w:r>
      <w:r w:rsidRPr="00533227">
        <w:rPr>
          <w:rFonts w:ascii="Consolas" w:hAnsi="Consolas" w:cs="Consolas"/>
          <w:bCs/>
          <w:sz w:val="24"/>
          <w:szCs w:val="24"/>
        </w:rPr>
        <w:tab/>
        <w:t>SOMA/SP PRODUTOS HOSPITALRES LTDA.</w:t>
      </w:r>
    </w:p>
    <w:p w:rsidR="00533227" w:rsidRPr="00533227" w:rsidRDefault="00533227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90829" w:rsidRPr="00533227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O Pregoeiro comunicou o encerramento do credenciamento.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533227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REGISTRO DO PREGÃO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color w:val="000000"/>
          <w:sz w:val="24"/>
          <w:szCs w:val="24"/>
        </w:rPr>
      </w:pPr>
    </w:p>
    <w:p w:rsidR="00522D31" w:rsidRPr="00533227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Ato contínuo, foram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533227" w:rsidRPr="00533227" w:rsidRDefault="00533227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OCORRÊNCIAS NA SESSÃO PÚBLICA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E42C4C" w:rsidRPr="00533227" w:rsidRDefault="00E42C4C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Cs/>
          <w:sz w:val="24"/>
          <w:szCs w:val="24"/>
        </w:rPr>
        <w:t xml:space="preserve">A sessão foi suspensa para o lançamento das propostas no Sistema de Preços de Pregão, ficando os licitantes intimados a comparecerem no dia </w:t>
      </w:r>
      <w:r w:rsidR="0067380E">
        <w:rPr>
          <w:rFonts w:ascii="Consolas" w:hAnsi="Consolas" w:cs="Consolas"/>
          <w:bCs/>
          <w:sz w:val="24"/>
          <w:szCs w:val="24"/>
        </w:rPr>
        <w:t>16</w:t>
      </w:r>
      <w:r w:rsidRPr="00533227">
        <w:rPr>
          <w:rFonts w:ascii="Consolas" w:hAnsi="Consolas" w:cs="Consolas"/>
          <w:bCs/>
          <w:sz w:val="24"/>
          <w:szCs w:val="24"/>
        </w:rPr>
        <w:t xml:space="preserve"> de </w:t>
      </w:r>
      <w:r w:rsidR="0067380E">
        <w:rPr>
          <w:rFonts w:ascii="Consolas" w:hAnsi="Consolas" w:cs="Consolas"/>
          <w:bCs/>
          <w:sz w:val="24"/>
          <w:szCs w:val="24"/>
        </w:rPr>
        <w:t>julho</w:t>
      </w:r>
      <w:r w:rsidRPr="00533227">
        <w:rPr>
          <w:rFonts w:ascii="Consolas" w:hAnsi="Consolas" w:cs="Consolas"/>
          <w:bCs/>
          <w:sz w:val="24"/>
          <w:szCs w:val="24"/>
        </w:rPr>
        <w:t xml:space="preserve"> de 201</w:t>
      </w:r>
      <w:r w:rsidR="0067380E">
        <w:rPr>
          <w:rFonts w:ascii="Consolas" w:hAnsi="Consolas" w:cs="Consolas"/>
          <w:bCs/>
          <w:sz w:val="24"/>
          <w:szCs w:val="24"/>
        </w:rPr>
        <w:t>8</w:t>
      </w:r>
      <w:r w:rsidRPr="00533227">
        <w:rPr>
          <w:rFonts w:ascii="Consolas" w:hAnsi="Consolas" w:cs="Consolas"/>
          <w:bCs/>
          <w:sz w:val="24"/>
          <w:szCs w:val="24"/>
        </w:rPr>
        <w:t>, às 08h</w:t>
      </w:r>
      <w:r w:rsidR="0067380E">
        <w:rPr>
          <w:rFonts w:ascii="Consolas" w:hAnsi="Consolas" w:cs="Consolas"/>
          <w:bCs/>
          <w:sz w:val="24"/>
          <w:szCs w:val="24"/>
        </w:rPr>
        <w:t>30</w:t>
      </w:r>
      <w:r w:rsidRPr="00533227">
        <w:rPr>
          <w:rFonts w:ascii="Consolas" w:hAnsi="Consolas" w:cs="Consolas"/>
          <w:bCs/>
          <w:sz w:val="24"/>
          <w:szCs w:val="24"/>
        </w:rPr>
        <w:t>, no mesmo local, para a etapa de lances.</w:t>
      </w:r>
    </w:p>
    <w:p w:rsidR="00E612A7" w:rsidRPr="00533227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Cs/>
          <w:sz w:val="24"/>
          <w:szCs w:val="24"/>
        </w:rPr>
      </w:pPr>
    </w:p>
    <w:p w:rsidR="006B2334" w:rsidRPr="00533227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nsolas" w:hAnsi="Consolas" w:cs="Consolas"/>
          <w:b/>
          <w:bCs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color w:val="000000"/>
          <w:sz w:val="24"/>
          <w:szCs w:val="24"/>
        </w:rPr>
        <w:t>ENCERRAMENTO</w:t>
      </w: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</w:p>
    <w:p w:rsidR="006B2334" w:rsidRPr="00533227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/>
          <w:sz w:val="24"/>
          <w:szCs w:val="24"/>
        </w:rPr>
      </w:pPr>
      <w:r w:rsidRPr="00533227">
        <w:rPr>
          <w:rFonts w:ascii="Consolas" w:hAnsi="Consolas" w:cs="Consolas"/>
          <w:color w:val="000000"/>
          <w:sz w:val="24"/>
          <w:szCs w:val="24"/>
        </w:rPr>
        <w:t>Nada mais havendo a tratar, foi encerrada a sessão, cuja ata vai assinada pelo Pregoeiro, pelos membros da Equipe de Apoio e representantes dos licitantes relacionados.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MARCUS VINICIUS CANDIDO DA SILVA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PREGOEIRO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F56C8E" w:rsidP="006B2334">
      <w:pPr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bCs/>
          <w:sz w:val="24"/>
          <w:szCs w:val="24"/>
        </w:rPr>
        <w:t>DUCILELE DA SILVA NUNES DE MELO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color w:val="000000"/>
          <w:sz w:val="24"/>
          <w:szCs w:val="24"/>
        </w:rPr>
        <w:t>EQUIPE DE APOIO</w:t>
      </w: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B2334" w:rsidRPr="00533227" w:rsidRDefault="00E42C4C" w:rsidP="006B2334">
      <w:pPr>
        <w:spacing w:after="0" w:line="240" w:lineRule="auto"/>
        <w:jc w:val="center"/>
        <w:rPr>
          <w:rFonts w:ascii="Consolas" w:hAnsi="Consolas" w:cs="Consolas"/>
          <w:b/>
          <w:bCs/>
          <w:sz w:val="24"/>
          <w:szCs w:val="24"/>
        </w:rPr>
      </w:pPr>
      <w:r w:rsidRPr="00533227">
        <w:rPr>
          <w:rFonts w:ascii="Consolas" w:hAnsi="Consolas" w:cs="Consolas"/>
          <w:b/>
          <w:color w:val="000000"/>
          <w:sz w:val="24"/>
          <w:szCs w:val="24"/>
        </w:rPr>
        <w:t>MARIANE APARECIDA CATOSSI FLORÊNCIO</w:t>
      </w:r>
    </w:p>
    <w:p w:rsidR="006B2334" w:rsidRPr="00533227" w:rsidRDefault="006B2334" w:rsidP="006B2334">
      <w:pPr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  <w:r w:rsidRPr="00533227">
        <w:rPr>
          <w:rFonts w:ascii="Consolas" w:hAnsi="Consolas" w:cs="Consolas"/>
          <w:b/>
          <w:color w:val="000000"/>
          <w:sz w:val="24"/>
          <w:szCs w:val="24"/>
        </w:rPr>
        <w:t>EQUIPE DE APOIO</w:t>
      </w: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7380E" w:rsidRPr="00533227" w:rsidRDefault="0067380E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p w:rsidR="0067380E" w:rsidRP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67380E">
        <w:rPr>
          <w:rFonts w:ascii="Consolas" w:hAnsi="Consolas" w:cs="Consolas"/>
          <w:b/>
          <w:bCs/>
          <w:sz w:val="24"/>
          <w:szCs w:val="24"/>
        </w:rPr>
        <w:t>VINICIUS DE MACEDO PINTO</w:t>
      </w:r>
    </w:p>
    <w:p w:rsidR="0067380E" w:rsidRP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67380E">
        <w:rPr>
          <w:rFonts w:ascii="Consolas" w:hAnsi="Consolas" w:cs="Consolas"/>
          <w:b/>
          <w:bCs/>
          <w:sz w:val="24"/>
          <w:szCs w:val="24"/>
        </w:rPr>
        <w:t>CRISTALIA PRODUTOS QUÍMICOS FARMACEUTICOS LTDA.</w:t>
      </w:r>
    </w:p>
    <w:p w:rsidR="0067380E" w:rsidRP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67380E" w:rsidRP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</w:p>
    <w:p w:rsidR="0067380E" w:rsidRP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67380E">
        <w:rPr>
          <w:rFonts w:ascii="Consolas" w:hAnsi="Consolas" w:cs="Consolas"/>
          <w:b/>
          <w:bCs/>
          <w:sz w:val="24"/>
          <w:szCs w:val="24"/>
        </w:rPr>
        <w:t>ANGÉLICA SILVA FERREIRA DAMAS</w:t>
      </w:r>
    </w:p>
    <w:p w:rsidR="0067380E" w:rsidRPr="0067380E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bCs/>
          <w:sz w:val="24"/>
          <w:szCs w:val="24"/>
        </w:rPr>
      </w:pPr>
      <w:r w:rsidRPr="0067380E">
        <w:rPr>
          <w:rFonts w:ascii="Consolas" w:hAnsi="Consolas" w:cs="Consolas"/>
          <w:b/>
          <w:bCs/>
          <w:sz w:val="24"/>
          <w:szCs w:val="24"/>
        </w:rPr>
        <w:t>INOVAMED COMÉRCIO DE MEDICAMENTOS LTDA.</w:t>
      </w:r>
    </w:p>
    <w:p w:rsidR="0067380E" w:rsidRPr="00533227" w:rsidRDefault="0067380E" w:rsidP="0067380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nsolas" w:hAnsi="Consolas" w:cs="Consolas"/>
          <w:bCs/>
          <w:sz w:val="24"/>
          <w:szCs w:val="24"/>
        </w:rPr>
      </w:pPr>
    </w:p>
    <w:p w:rsidR="00DB71F0" w:rsidRPr="00533227" w:rsidRDefault="00DB71F0" w:rsidP="00DB71F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nsolas" w:hAnsi="Consolas" w:cs="Consolas"/>
          <w:b/>
          <w:color w:val="000000"/>
          <w:sz w:val="24"/>
          <w:szCs w:val="24"/>
        </w:rPr>
      </w:pPr>
    </w:p>
    <w:sectPr w:rsidR="00DB71F0" w:rsidRPr="00533227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54" w:rsidRDefault="00DA4054" w:rsidP="00043C58">
      <w:pPr>
        <w:spacing w:after="0" w:line="240" w:lineRule="auto"/>
      </w:pPr>
      <w:r>
        <w:separator/>
      </w:r>
    </w:p>
  </w:endnote>
  <w:endnote w:type="continuationSeparator" w:id="1">
    <w:p w:rsidR="00DA4054" w:rsidRDefault="00DA405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54" w:rsidRDefault="00DA4054" w:rsidP="00043C58">
      <w:pPr>
        <w:spacing w:after="0" w:line="240" w:lineRule="auto"/>
      </w:pPr>
      <w:r>
        <w:separator/>
      </w:r>
    </w:p>
  </w:footnote>
  <w:footnote w:type="continuationSeparator" w:id="1">
    <w:p w:rsidR="00DA4054" w:rsidRDefault="00DA405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E4D25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DE4D25" w:rsidRPr="001E6875" w:rsidRDefault="00AE2F0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92293748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392B3C" w:rsidRDefault="00DE4D25" w:rsidP="0040340E">
          <w:pPr>
            <w:pStyle w:val="Ttulo1"/>
            <w:spacing w:line="276" w:lineRule="auto"/>
            <w:jc w:val="center"/>
            <w:rPr>
              <w:sz w:val="72"/>
              <w:szCs w:val="72"/>
            </w:rPr>
          </w:pPr>
          <w:r w:rsidRPr="00392B3C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DE4D25" w:rsidRPr="001E6875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Pirajuí/SP-CNPJ: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AE2F0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AE2F04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>
      <o:colormenu v:ext="edit" fillcolor="non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2012FE"/>
    <w:rsid w:val="00203CBC"/>
    <w:rsid w:val="00216128"/>
    <w:rsid w:val="0023356F"/>
    <w:rsid w:val="00242302"/>
    <w:rsid w:val="00271B2F"/>
    <w:rsid w:val="00290E03"/>
    <w:rsid w:val="002A3B87"/>
    <w:rsid w:val="002B6AEE"/>
    <w:rsid w:val="002B6E1A"/>
    <w:rsid w:val="002C308F"/>
    <w:rsid w:val="002D38D8"/>
    <w:rsid w:val="002E0F2F"/>
    <w:rsid w:val="002E64B1"/>
    <w:rsid w:val="002F04DE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C6C89"/>
    <w:rsid w:val="004D3D7B"/>
    <w:rsid w:val="004E024E"/>
    <w:rsid w:val="004F063E"/>
    <w:rsid w:val="00503AEC"/>
    <w:rsid w:val="00512BE6"/>
    <w:rsid w:val="00522581"/>
    <w:rsid w:val="00522D31"/>
    <w:rsid w:val="00525BD8"/>
    <w:rsid w:val="00533227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7380E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811F24"/>
    <w:rsid w:val="00812F97"/>
    <w:rsid w:val="0081345A"/>
    <w:rsid w:val="00852149"/>
    <w:rsid w:val="00877320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130C1"/>
    <w:rsid w:val="00922DC5"/>
    <w:rsid w:val="009304E8"/>
    <w:rsid w:val="00934279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69C"/>
    <w:rsid w:val="00A840E1"/>
    <w:rsid w:val="00A968A4"/>
    <w:rsid w:val="00AB6AFF"/>
    <w:rsid w:val="00AD57BD"/>
    <w:rsid w:val="00AE2F04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3866"/>
    <w:rsid w:val="00D561EF"/>
    <w:rsid w:val="00D56D52"/>
    <w:rsid w:val="00D72E38"/>
    <w:rsid w:val="00D863DB"/>
    <w:rsid w:val="00D90829"/>
    <w:rsid w:val="00DA2E19"/>
    <w:rsid w:val="00DA3357"/>
    <w:rsid w:val="00DA4054"/>
    <w:rsid w:val="00DA6B94"/>
    <w:rsid w:val="00DB71F0"/>
    <w:rsid w:val="00DE247A"/>
    <w:rsid w:val="00DE2B12"/>
    <w:rsid w:val="00DE4D25"/>
    <w:rsid w:val="00DF1F1A"/>
    <w:rsid w:val="00E12F5C"/>
    <w:rsid w:val="00E151DC"/>
    <w:rsid w:val="00E1696F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8892-B583-4102-8565-98F01424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2018-07-05T13:07:00Z</cp:lastPrinted>
  <dcterms:created xsi:type="dcterms:W3CDTF">2018-07-05T14:02:00Z</dcterms:created>
  <dcterms:modified xsi:type="dcterms:W3CDTF">2018-07-05T14:02:00Z</dcterms:modified>
</cp:coreProperties>
</file>