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C" w:rsidRPr="0031551C" w:rsidRDefault="0031551C" w:rsidP="0031551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Proc. Licitatório n.º 000045/18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PREGÃO PRESENCIAL n.º 36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Sessão: 1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Objeto: A presente licitação tem por objeto, a Aquisição de 2.100 (dois mil e cem) Kits Escolares, para a Diretoria de Divisão de Educação, localizada na Rua Riachuelo nº 468 –Centro – Pirajuí – SP, conforme especificações constantes do Termo de Referência, que integra este Edital como Anexo I.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Na data de 28 de agosto de 2018, às 10:00, o Pregoeiro e a Equipe de Apoio reuniram-se para a Sessão Pública de julgamento do Pregão em epígrafe.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CREDENCIAMENTO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MICHEL SARAIVA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425.418.388-75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30.084.600/0001-46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48.460.448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7700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H. SOUZA GONCALVES - COMERCIAL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HYAN SOUZA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433.267.208-90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14.776.040/0001-34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49.515.164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O Pregoeiro comunicou o encerramento do credenciamento.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061.001.004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KITS DE MATERIAIS ESCOLARES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2100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Status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120,93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253.953,00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257.124,00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061.001.004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KITS DE MATERIAIS ESCOLARES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2100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251.979,00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250.005,00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248.031,00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246.057,00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244.083,00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242.109,00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31551C" w:rsidRPr="0031551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242.109,00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SITUAÇÃO DOS ITENS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31551C" w:rsidRPr="0031551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Situação</w:t>
            </w:r>
          </w:p>
        </w:tc>
      </w:tr>
      <w:tr w:rsidR="0031551C" w:rsidRPr="0031551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263.270,007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061.001.004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KITS DE MATERIAIS ESCOLARES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242.109,00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2100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HABILITAÇÃO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31551C" w:rsidRPr="0031551C" w:rsidTr="0031551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31551C" w:rsidRPr="0031551C" w:rsidTr="0031551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MICHEL SARAIVA DE LIMA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ADJUDICAÇÃO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31551C" w:rsidRPr="0031551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31551C" w:rsidRPr="0031551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061.001.004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KITS DE MATERIAIS ESCOLARES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2100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ENCERRAMENTO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7699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DZ7 TECNOLOGIA &amp; MARKETING EIRELI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30.084.600/0001-46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CALC VITORIA REGIA, 134 COND 01 - CONDOMINIO CENTRO COMERCIAL ALPHAVILLE, BARUERI - SP, CEP: 06453-057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Telefone: (11) 4191-2333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061.001.004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KITS DE MATERIAIS ESCOLARES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115,29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242.109,00</w:t>
            </w:r>
          </w:p>
        </w:tc>
      </w:tr>
      <w:tr w:rsidR="0031551C" w:rsidRPr="0031551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242.109,00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OCORRÊNCIAS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  <w:r>
        <w:rPr>
          <w:rFonts w:ascii="Consolas" w:eastAsiaTheme="minorHAnsi" w:hAnsi="Consolas" w:cs="Consolas"/>
          <w:sz w:val="16"/>
          <w:szCs w:val="16"/>
        </w:rPr>
        <w:t>Após o termino da Sessão, sem que houvesse intenção de apresentação de recursos, a licitante vencedora deixou cópia dos laudos solicitados no Edital, bem como as amostras dos itens que compõem os Kits de Materiais Escolares. As amostras e os laudos serão encaminhados à Diretoria de Ensino para a verificação da adequação dos itens cotados com aqueles solicitados no Edital.</w:t>
      </w:r>
      <w:bookmarkStart w:id="0" w:name="_GoBack"/>
      <w:bookmarkEnd w:id="0"/>
      <w:r>
        <w:rPr>
          <w:rFonts w:ascii="Consolas" w:eastAsiaTheme="minorHAnsi" w:hAnsi="Consolas" w:cs="Consolas"/>
          <w:sz w:val="16"/>
          <w:szCs w:val="16"/>
        </w:rPr>
        <w:t xml:space="preserve"> 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ASSINAM</w:t>
      </w: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31551C" w:rsidRPr="0031551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FLORENCIO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31551C" w:rsidRPr="0031551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Pregoeiro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31551C" w:rsidRPr="0031551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1551C" w:rsidRPr="0031551C" w:rsidRDefault="0031551C" w:rsidP="0031551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31551C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31551C" w:rsidRPr="0031551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MICHEL SARAIVA DE LIMA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425.418.388-75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48.460.448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DZ7 TECNOLOGIA &amp; MARKETING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HYAN SOUZA GONÇALVES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433.267.208-90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49.515.164</w:t>
            </w:r>
          </w:p>
          <w:p w:rsidR="0031551C" w:rsidRPr="0031551C" w:rsidRDefault="0031551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1551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H. SOUZA GONCALVES - COMERCIAL</w:t>
            </w:r>
          </w:p>
        </w:tc>
      </w:tr>
    </w:tbl>
    <w:p w:rsidR="0031551C" w:rsidRPr="0031551C" w:rsidRDefault="0031551C" w:rsidP="0031551C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EE1584" w:rsidRPr="0031551C" w:rsidRDefault="00EE1584" w:rsidP="0031551C">
      <w:pPr>
        <w:rPr>
          <w:rFonts w:ascii="Consolas" w:hAnsi="Consolas" w:cs="Consolas"/>
          <w:sz w:val="16"/>
          <w:szCs w:val="16"/>
          <w:lang w:val="x-none"/>
        </w:rPr>
      </w:pPr>
    </w:p>
    <w:sectPr w:rsidR="00EE1584" w:rsidRPr="0031551C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2" w:rsidRDefault="00F45B02" w:rsidP="00EB5DA3">
      <w:r>
        <w:separator/>
      </w:r>
    </w:p>
  </w:endnote>
  <w:endnote w:type="continuationSeparator" w:id="0">
    <w:p w:rsidR="00F45B02" w:rsidRDefault="00F45B0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2" w:rsidRDefault="00F45B02" w:rsidP="00EB5DA3">
      <w:r>
        <w:separator/>
      </w:r>
    </w:p>
  </w:footnote>
  <w:footnote w:type="continuationSeparator" w:id="0">
    <w:p w:rsidR="00F45B02" w:rsidRDefault="00F45B0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746A3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46A3B" w:rsidRPr="0031551C" w:rsidRDefault="0031551C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F45B02" w:rsidRPr="0031551C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596957958" r:id="rId2"/>
            </w:pict>
          </w:r>
        </w:p>
      </w:tc>
      <w:tc>
        <w:tcPr>
          <w:tcW w:w="4134" w:type="pct"/>
          <w:shd w:val="clear" w:color="auto" w:fill="FFFFFF"/>
        </w:tcPr>
        <w:p w:rsidR="00746A3B" w:rsidRPr="00053EBD" w:rsidRDefault="00746A3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31551C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6A3B" w:rsidRPr="00053EBD" w:rsidRDefault="00746A3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6A3B" w:rsidRPr="00534669" w:rsidRDefault="00746A3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746A3B" w:rsidRDefault="00746A3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46A3B" w:rsidRPr="0031551C" w:rsidRDefault="00746A3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46A3B" w:rsidRPr="00BF5471" w:rsidRDefault="00746A3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5E34"/>
    <w:rsid w:val="000D7BA9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464B3"/>
    <w:rsid w:val="0015731C"/>
    <w:rsid w:val="0018252D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3AC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36DB"/>
    <w:rsid w:val="002B6D0A"/>
    <w:rsid w:val="002E0EF7"/>
    <w:rsid w:val="002E1CDC"/>
    <w:rsid w:val="002E7930"/>
    <w:rsid w:val="002F21C1"/>
    <w:rsid w:val="00302DC4"/>
    <w:rsid w:val="00311CB4"/>
    <w:rsid w:val="00314198"/>
    <w:rsid w:val="0031551C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62D85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5E2392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6F6A57"/>
    <w:rsid w:val="00702909"/>
    <w:rsid w:val="007122A3"/>
    <w:rsid w:val="00712D78"/>
    <w:rsid w:val="00717B4C"/>
    <w:rsid w:val="007210B4"/>
    <w:rsid w:val="00721851"/>
    <w:rsid w:val="00730C39"/>
    <w:rsid w:val="00730F10"/>
    <w:rsid w:val="00735E5A"/>
    <w:rsid w:val="00736B14"/>
    <w:rsid w:val="00737E7C"/>
    <w:rsid w:val="00746A3B"/>
    <w:rsid w:val="007560EF"/>
    <w:rsid w:val="00756F5C"/>
    <w:rsid w:val="00757C34"/>
    <w:rsid w:val="0076245B"/>
    <w:rsid w:val="0076282D"/>
    <w:rsid w:val="00766C8D"/>
    <w:rsid w:val="00774AB6"/>
    <w:rsid w:val="007751F2"/>
    <w:rsid w:val="00777549"/>
    <w:rsid w:val="00777926"/>
    <w:rsid w:val="00786E60"/>
    <w:rsid w:val="007A508B"/>
    <w:rsid w:val="007A6607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21FA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4A4B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9F10B0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653C"/>
    <w:rsid w:val="00AB2F22"/>
    <w:rsid w:val="00AB598A"/>
    <w:rsid w:val="00AB62F3"/>
    <w:rsid w:val="00AD0956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3F"/>
    <w:rsid w:val="00B86B85"/>
    <w:rsid w:val="00B92C64"/>
    <w:rsid w:val="00B95B88"/>
    <w:rsid w:val="00BA087E"/>
    <w:rsid w:val="00BA2904"/>
    <w:rsid w:val="00BA2FF0"/>
    <w:rsid w:val="00BA458E"/>
    <w:rsid w:val="00BA7D7F"/>
    <w:rsid w:val="00BB54EF"/>
    <w:rsid w:val="00BB6A52"/>
    <w:rsid w:val="00BC4532"/>
    <w:rsid w:val="00BC48B9"/>
    <w:rsid w:val="00BE0423"/>
    <w:rsid w:val="00BE5365"/>
    <w:rsid w:val="00BF2208"/>
    <w:rsid w:val="00BF49C6"/>
    <w:rsid w:val="00C06518"/>
    <w:rsid w:val="00C1302E"/>
    <w:rsid w:val="00C22384"/>
    <w:rsid w:val="00C24929"/>
    <w:rsid w:val="00C33414"/>
    <w:rsid w:val="00C369D8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351C"/>
    <w:rsid w:val="00CB7BE0"/>
    <w:rsid w:val="00CC3D77"/>
    <w:rsid w:val="00CD33A7"/>
    <w:rsid w:val="00CD787D"/>
    <w:rsid w:val="00CE5493"/>
    <w:rsid w:val="00CF081E"/>
    <w:rsid w:val="00CF2B65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0F9C"/>
    <w:rsid w:val="00DE3885"/>
    <w:rsid w:val="00DE3DAE"/>
    <w:rsid w:val="00DF0F9C"/>
    <w:rsid w:val="00DF2B2A"/>
    <w:rsid w:val="00DF4634"/>
    <w:rsid w:val="00E00964"/>
    <w:rsid w:val="00E04150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25E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45B02"/>
    <w:rsid w:val="00F52342"/>
    <w:rsid w:val="00F52A4F"/>
    <w:rsid w:val="00F53D3F"/>
    <w:rsid w:val="00F63747"/>
    <w:rsid w:val="00F73072"/>
    <w:rsid w:val="00F7778B"/>
    <w:rsid w:val="00F811FD"/>
    <w:rsid w:val="00FA26EF"/>
    <w:rsid w:val="00FA6DF7"/>
    <w:rsid w:val="00FB0012"/>
    <w:rsid w:val="00FB2750"/>
    <w:rsid w:val="00FC50C3"/>
    <w:rsid w:val="00FC517C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BAFA-766A-4F7D-B718-7CA825A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2018-08-28T13:39:00Z</cp:lastPrinted>
  <dcterms:created xsi:type="dcterms:W3CDTF">2018-08-28T13:40:00Z</dcterms:created>
  <dcterms:modified xsi:type="dcterms:W3CDTF">2018-08-28T13:40:00Z</dcterms:modified>
</cp:coreProperties>
</file>